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5F" w:rsidRPr="00E33E5F" w:rsidRDefault="00E33E5F" w:rsidP="00E33E5F">
      <w:pPr>
        <w:spacing w:before="120" w:after="120" w:line="360" w:lineRule="auto"/>
        <w:jc w:val="center"/>
        <w:rPr>
          <w:rFonts w:ascii="Times New Roman" w:eastAsia="Calibri" w:hAnsi="Times New Roman" w:cs="Times New Roman"/>
          <w:b/>
          <w:sz w:val="24"/>
        </w:rPr>
      </w:pPr>
      <w:r w:rsidRPr="00E33E5F">
        <w:rPr>
          <w:rFonts w:ascii="Times New Roman" w:eastAsia="Calibri" w:hAnsi="Times New Roman" w:cs="Times New Roman"/>
          <w:b/>
          <w:sz w:val="24"/>
        </w:rPr>
        <w:t>PRZYGOTOWANIE I REALIZACJA PRZEDSIĘWZIĘĆ ALARMOWANIA W INSTYTUCJI SEKTORA PUBLICZNEGO</w:t>
      </w:r>
    </w:p>
    <w:p w:rsidR="00E33E5F" w:rsidRPr="00E33E5F" w:rsidRDefault="00E33E5F" w:rsidP="00E33E5F">
      <w:pPr>
        <w:spacing w:before="120" w:after="120" w:line="360" w:lineRule="auto"/>
        <w:rPr>
          <w:rFonts w:ascii="Times New Roman" w:eastAsia="Times New Roman" w:hAnsi="Times New Roman" w:cs="Times New Roman"/>
          <w:sz w:val="24"/>
          <w:szCs w:val="24"/>
          <w:lang w:eastAsia="pl-PL"/>
        </w:rPr>
      </w:pPr>
    </w:p>
    <w:p w:rsidR="00E33E5F" w:rsidRPr="00E33E5F" w:rsidRDefault="00E33E5F" w:rsidP="00E33E5F">
      <w:pPr>
        <w:spacing w:before="120" w:after="120" w:line="360" w:lineRule="auto"/>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mgr Andrzej Mrożek</w:t>
      </w:r>
    </w:p>
    <w:p w:rsidR="00E33E5F" w:rsidRPr="00E33E5F" w:rsidRDefault="00E33E5F" w:rsidP="00E33E5F">
      <w:pPr>
        <w:spacing w:before="120" w:after="120" w:line="360" w:lineRule="auto"/>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Specjalista ds. Obronnych w Uniwersytecie Ekonomicznym w Krakowie</w:t>
      </w:r>
    </w:p>
    <w:p w:rsidR="00E33E5F" w:rsidRPr="00E33E5F" w:rsidRDefault="00E33E5F" w:rsidP="00E33E5F">
      <w:pPr>
        <w:spacing w:before="120" w:after="120" w:line="360" w:lineRule="auto"/>
        <w:rPr>
          <w:rFonts w:ascii="Times New Roman" w:eastAsia="Times New Roman" w:hAnsi="Times New Roman" w:cs="Times New Roman"/>
          <w:sz w:val="24"/>
          <w:szCs w:val="24"/>
          <w:lang w:eastAsia="pl-PL"/>
        </w:rPr>
      </w:pPr>
    </w:p>
    <w:p w:rsidR="00E33E5F" w:rsidRPr="00E33E5F" w:rsidRDefault="00E33E5F" w:rsidP="00E33E5F">
      <w:pPr>
        <w:spacing w:before="120" w:after="120" w:line="360" w:lineRule="auto"/>
        <w:jc w:val="center"/>
        <w:rPr>
          <w:rFonts w:ascii="Times New Roman" w:eastAsia="Calibri" w:hAnsi="Times New Roman" w:cs="Times New Roman"/>
          <w:b/>
          <w:sz w:val="24"/>
          <w:szCs w:val="24"/>
        </w:rPr>
      </w:pPr>
      <w:r w:rsidRPr="00E33E5F">
        <w:rPr>
          <w:rFonts w:ascii="Times New Roman" w:eastAsia="Calibri" w:hAnsi="Times New Roman" w:cs="Times New Roman"/>
          <w:b/>
          <w:sz w:val="24"/>
          <w:szCs w:val="24"/>
        </w:rPr>
        <w:t>Streszczenie</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b/>
          <w:sz w:val="24"/>
          <w:szCs w:val="24"/>
        </w:rPr>
        <w:t>Cel:</w:t>
      </w:r>
      <w:r w:rsidRPr="00E33E5F">
        <w:rPr>
          <w:rFonts w:ascii="Times New Roman" w:eastAsia="Calibri" w:hAnsi="Times New Roman" w:cs="Times New Roman"/>
          <w:sz w:val="24"/>
          <w:szCs w:val="24"/>
        </w:rPr>
        <w:t xml:space="preserve"> (1) identyfikacja potrzeb i wyzwań w zakresie ochrony ludności przebywającej na terenie instytucji sektora publicznego; (2) opracowanie użytecznych narzędzi organizacyjnych usprawniających przygotowanie i realizację przedsięwzięć alarmowania w instytucji; (3) kształtowanie społecznej świadomości obronnej.</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b/>
          <w:sz w:val="24"/>
          <w:szCs w:val="24"/>
        </w:rPr>
        <w:t xml:space="preserve">Wprowadzenie: </w:t>
      </w:r>
      <w:r w:rsidRPr="00E33E5F">
        <w:rPr>
          <w:rFonts w:ascii="Times New Roman" w:eastAsia="Times New Roman" w:hAnsi="Times New Roman" w:cs="Times New Roman"/>
          <w:sz w:val="24"/>
          <w:szCs w:val="24"/>
          <w:lang w:eastAsia="pl-PL"/>
        </w:rPr>
        <w:t xml:space="preserve">Nowoczesne środki komunikacji społecznej, nowe </w:t>
      </w:r>
      <w:r w:rsidRPr="00E33E5F">
        <w:rPr>
          <w:rFonts w:ascii="Times New Roman" w:eastAsia="Calibri" w:hAnsi="Times New Roman" w:cs="Times New Roman"/>
          <w:sz w:val="24"/>
          <w:szCs w:val="24"/>
        </w:rPr>
        <w:t>zagrożenia pojawiające się w krajobrazie społeczności lokalnych, skutki potencjalnych konfliktów zbrojnych i klęsk żywiołowych,</w:t>
      </w:r>
      <w:r w:rsidRPr="00E33E5F">
        <w:rPr>
          <w:rFonts w:ascii="Times New Roman" w:eastAsia="Times New Roman" w:hAnsi="Times New Roman" w:cs="Times New Roman"/>
          <w:sz w:val="24"/>
          <w:szCs w:val="24"/>
          <w:lang w:eastAsia="pl-PL"/>
        </w:rPr>
        <w:t xml:space="preserve"> zmiany w prawie wymuszają konieczność dostosowania istniejących rozwiązań organizacyjnych do nowych wyzwań. Autor eksploruje obowiązujące przepisy, wyniki badań teoretycznych i empirycznych z zakresu ochrony społeczności lokalnych i funkcjonowania grup dyspozycyjnych. Efektem eksploracji jest koncepcja przygotowania i realizacji przedsięwzięć alarmowania dla potrzeb instytucji sektora publicznego</w:t>
      </w:r>
      <w:r w:rsidRPr="00E33E5F">
        <w:rPr>
          <w:rFonts w:ascii="Times New Roman" w:eastAsia="Calibri" w:hAnsi="Times New Roman" w:cs="Times New Roman"/>
          <w:sz w:val="24"/>
          <w:szCs w:val="24"/>
        </w:rPr>
        <w:t>; w artykule znajdujemy przykłady praktycznych rozwiązań.</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b/>
          <w:sz w:val="24"/>
          <w:szCs w:val="24"/>
        </w:rPr>
        <w:t>Metodologi</w:t>
      </w:r>
      <w:r w:rsidRPr="00E33E5F">
        <w:rPr>
          <w:rFonts w:ascii="Times New Roman" w:eastAsia="Calibri" w:hAnsi="Times New Roman" w:cs="Times New Roman"/>
          <w:sz w:val="24"/>
          <w:szCs w:val="24"/>
        </w:rPr>
        <w:t>a</w:t>
      </w:r>
      <w:r w:rsidRPr="00E33E5F">
        <w:rPr>
          <w:rFonts w:ascii="Times New Roman" w:eastAsia="Calibri" w:hAnsi="Times New Roman" w:cs="Times New Roman"/>
          <w:b/>
          <w:sz w:val="24"/>
          <w:szCs w:val="24"/>
        </w:rPr>
        <w:t>:</w:t>
      </w:r>
      <w:r w:rsidRPr="00E33E5F">
        <w:rPr>
          <w:rFonts w:ascii="Times New Roman" w:eastAsia="Calibri" w:hAnsi="Times New Roman" w:cs="Times New Roman"/>
          <w:sz w:val="24"/>
          <w:szCs w:val="24"/>
        </w:rPr>
        <w:t xml:space="preserve"> Analizowanie i wnioskowanie; wypracowanie koncepcji.</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b/>
          <w:sz w:val="24"/>
          <w:szCs w:val="24"/>
        </w:rPr>
        <w:t>Wnioski:</w:t>
      </w:r>
      <w:r w:rsidRPr="00E33E5F">
        <w:rPr>
          <w:rFonts w:ascii="Times New Roman" w:eastAsia="Calibri" w:hAnsi="Times New Roman" w:cs="Times New Roman"/>
          <w:sz w:val="24"/>
          <w:szCs w:val="24"/>
        </w:rPr>
        <w:t xml:space="preserve"> </w:t>
      </w:r>
      <w:r w:rsidRPr="00E33E5F">
        <w:rPr>
          <w:rFonts w:ascii="Times New Roman" w:eastAsia="Calibri" w:hAnsi="Times New Roman" w:cs="Times New Roman"/>
          <w:sz w:val="24"/>
          <w:szCs w:val="24"/>
          <w:lang w:eastAsia="pl-PL"/>
        </w:rPr>
        <w:t>(1)</w:t>
      </w:r>
      <w:r w:rsidRPr="00E33E5F">
        <w:rPr>
          <w:rFonts w:ascii="Times New Roman" w:eastAsia="Calibri" w:hAnsi="Times New Roman" w:cs="Times New Roman"/>
          <w:iCs/>
          <w:sz w:val="24"/>
          <w:szCs w:val="24"/>
          <w:lang w:eastAsia="pl-PL"/>
        </w:rPr>
        <w:t xml:space="preserve"> środowisko bezpieczeństwa determinuje sposób działań alarmowych, niezbędnym jest bieżące definiowanie zagrożeń i szans;</w:t>
      </w:r>
      <w:r w:rsidRPr="00E33E5F">
        <w:rPr>
          <w:rFonts w:ascii="Times New Roman" w:eastAsia="Calibri" w:hAnsi="Times New Roman" w:cs="Times New Roman"/>
          <w:sz w:val="24"/>
          <w:szCs w:val="24"/>
        </w:rPr>
        <w:t xml:space="preserve"> (2)</w:t>
      </w:r>
      <w:r w:rsidRPr="00E33E5F">
        <w:rPr>
          <w:rFonts w:ascii="Times New Roman" w:eastAsia="Calibri" w:hAnsi="Times New Roman" w:cs="Times New Roman"/>
          <w:sz w:val="24"/>
          <w:szCs w:val="24"/>
          <w:lang w:eastAsia="pl-PL"/>
        </w:rPr>
        <w:t xml:space="preserve"> obowiązek przygotowania przedsięwzięć alarmowania wymuszają przepisy i realne potrzeby; (3) precyzyjne definiowanie pojęć pozwala na jednoznaczne określanie zadań i kompetencj</w:t>
      </w:r>
      <w:r w:rsidR="00863E3F">
        <w:rPr>
          <w:rFonts w:ascii="Times New Roman" w:eastAsia="Calibri" w:hAnsi="Times New Roman" w:cs="Times New Roman"/>
          <w:sz w:val="24"/>
          <w:szCs w:val="24"/>
          <w:lang w:eastAsia="pl-PL"/>
        </w:rPr>
        <w:t>i oraz unikanie nieporozumień i </w:t>
      </w:r>
      <w:r w:rsidRPr="00E33E5F">
        <w:rPr>
          <w:rFonts w:ascii="Times New Roman" w:eastAsia="Calibri" w:hAnsi="Times New Roman" w:cs="Times New Roman"/>
          <w:sz w:val="24"/>
          <w:szCs w:val="24"/>
          <w:lang w:eastAsia="pl-PL"/>
        </w:rPr>
        <w:t>strat;</w:t>
      </w:r>
      <w:r w:rsidRPr="00E33E5F">
        <w:rPr>
          <w:rFonts w:ascii="Times New Roman" w:eastAsia="Calibri" w:hAnsi="Times New Roman" w:cs="Times New Roman"/>
          <w:iCs/>
          <w:sz w:val="24"/>
          <w:szCs w:val="24"/>
          <w:lang w:eastAsia="pl-PL"/>
        </w:rPr>
        <w:t xml:space="preserve"> (4)</w:t>
      </w:r>
      <w:r w:rsidRPr="00E33E5F">
        <w:rPr>
          <w:rFonts w:ascii="Times New Roman" w:eastAsia="Calibri" w:hAnsi="Times New Roman" w:cs="Times New Roman"/>
          <w:sz w:val="24"/>
          <w:szCs w:val="24"/>
          <w:lang w:eastAsia="pl-PL"/>
        </w:rPr>
        <w:t xml:space="preserve"> system informacji alarmowej powinien zapewniać możliwość powiadomienia wszystkich osób przebywających na terenie i</w:t>
      </w:r>
      <w:r w:rsidR="00863E3F">
        <w:rPr>
          <w:rFonts w:ascii="Times New Roman" w:eastAsia="Calibri" w:hAnsi="Times New Roman" w:cs="Times New Roman"/>
          <w:sz w:val="24"/>
          <w:szCs w:val="24"/>
          <w:lang w:eastAsia="pl-PL"/>
        </w:rPr>
        <w:t xml:space="preserve">nstytucji sektora publicznego o </w:t>
      </w:r>
      <w:r w:rsidRPr="00E33E5F">
        <w:rPr>
          <w:rFonts w:ascii="Times New Roman" w:eastAsia="Calibri" w:hAnsi="Times New Roman" w:cs="Times New Roman"/>
          <w:sz w:val="24"/>
          <w:szCs w:val="24"/>
          <w:lang w:eastAsia="pl-PL"/>
        </w:rPr>
        <w:t>zaistniałym zagrożeniu; (5) pracowników instytucji obowiązuje znajomość zasad postępowania w sytuacji zagrożenia; (6) ewakuacja jest po</w:t>
      </w:r>
      <w:r w:rsidR="00863E3F">
        <w:rPr>
          <w:rFonts w:ascii="Times New Roman" w:eastAsia="Calibri" w:hAnsi="Times New Roman" w:cs="Times New Roman"/>
          <w:sz w:val="24"/>
          <w:szCs w:val="24"/>
          <w:lang w:eastAsia="pl-PL"/>
        </w:rPr>
        <w:t xml:space="preserve">dstawowym sposobem reagowania w </w:t>
      </w:r>
      <w:r w:rsidRPr="00E33E5F">
        <w:rPr>
          <w:rFonts w:ascii="Times New Roman" w:eastAsia="Calibri" w:hAnsi="Times New Roman" w:cs="Times New Roman"/>
          <w:sz w:val="24"/>
          <w:szCs w:val="24"/>
          <w:lang w:eastAsia="pl-PL"/>
        </w:rPr>
        <w:t>sytuacji zagrożenia; (7)</w:t>
      </w:r>
      <w:r w:rsidR="00863E3F">
        <w:rPr>
          <w:rFonts w:ascii="Times New Roman" w:eastAsia="Calibri" w:hAnsi="Times New Roman" w:cs="Times New Roman"/>
          <w:sz w:val="24"/>
          <w:szCs w:val="24"/>
        </w:rPr>
        <w:t> </w:t>
      </w:r>
      <w:r w:rsidRPr="00E33E5F">
        <w:rPr>
          <w:rFonts w:ascii="Times New Roman" w:eastAsia="Calibri" w:hAnsi="Times New Roman" w:cs="Times New Roman"/>
          <w:sz w:val="24"/>
          <w:szCs w:val="24"/>
        </w:rPr>
        <w:t>należy przygotowywać i realizować inne niż ewakuacja działania zapewniające ochronę ludności przebywającej na terenie instytucji sektora publicznego.</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Times New Roman" w:hAnsi="Times New Roman" w:cs="Times New Roman"/>
          <w:b/>
          <w:sz w:val="24"/>
          <w:szCs w:val="24"/>
          <w:lang w:eastAsia="pl-PL"/>
        </w:rPr>
        <w:lastRenderedPageBreak/>
        <w:t xml:space="preserve">Słowa kluczowe: </w:t>
      </w:r>
      <w:r w:rsidRPr="00E33E5F">
        <w:rPr>
          <w:rFonts w:ascii="Times New Roman" w:eastAsia="Calibri" w:hAnsi="Times New Roman" w:cs="Times New Roman"/>
          <w:sz w:val="24"/>
          <w:lang w:eastAsia="pl-PL"/>
        </w:rPr>
        <w:t>przedsięwzięcia alarmowania, ochrona ludności w obiekcie, ewakuacja, podmiot reagowania alarmowego, ogłaszam, niezwłocznie, skażenie.</w:t>
      </w:r>
    </w:p>
    <w:p w:rsidR="00E33E5F" w:rsidRPr="00E33E5F" w:rsidRDefault="00E33E5F" w:rsidP="00E33E5F">
      <w:p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b/>
          <w:sz w:val="24"/>
          <w:szCs w:val="24"/>
          <w:lang w:eastAsia="pl-PL"/>
        </w:rPr>
        <w:t>Typ artykułu:</w:t>
      </w:r>
      <w:r w:rsidRPr="00E33E5F">
        <w:rPr>
          <w:rFonts w:ascii="Times New Roman" w:eastAsia="Times New Roman" w:hAnsi="Times New Roman" w:cs="Times New Roman"/>
          <w:sz w:val="24"/>
          <w:szCs w:val="24"/>
          <w:lang w:eastAsia="pl-PL"/>
        </w:rPr>
        <w:t xml:space="preserve"> Artykuł przeglądowy</w:t>
      </w:r>
    </w:p>
    <w:p w:rsidR="00E33E5F" w:rsidRPr="00E33E5F" w:rsidRDefault="00E33E5F" w:rsidP="00E33E5F">
      <w:pPr>
        <w:keepNext/>
        <w:spacing w:before="120" w:after="120" w:line="360" w:lineRule="auto"/>
        <w:ind w:left="714"/>
        <w:outlineLvl w:val="0"/>
        <w:rPr>
          <w:rFonts w:ascii="Times New Roman" w:eastAsia="Times New Roman" w:hAnsi="Times New Roman" w:cs="Times New Roman"/>
          <w:b/>
          <w:bCs/>
          <w:kern w:val="32"/>
          <w:sz w:val="24"/>
          <w:szCs w:val="24"/>
          <w:lang w:eastAsia="pl-PL"/>
        </w:rPr>
      </w:pPr>
      <w:r w:rsidRPr="00E33E5F">
        <w:rPr>
          <w:rFonts w:ascii="Times New Roman" w:eastAsia="Times New Roman" w:hAnsi="Times New Roman" w:cs="Times New Roman"/>
          <w:b/>
          <w:bCs/>
          <w:kern w:val="32"/>
          <w:sz w:val="24"/>
          <w:szCs w:val="24"/>
          <w:lang w:eastAsia="pl-PL"/>
        </w:rPr>
        <w:t>Wstęp</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Times New Roman" w:hAnsi="Times New Roman" w:cs="Times New Roman"/>
          <w:bCs/>
          <w:sz w:val="24"/>
          <w:szCs w:val="24"/>
          <w:lang w:eastAsia="pl-PL"/>
        </w:rPr>
        <w:t>Sektor publiczny</w:t>
      </w:r>
      <w:r w:rsidRPr="00E33E5F">
        <w:rPr>
          <w:rFonts w:ascii="Times New Roman" w:eastAsia="Times New Roman" w:hAnsi="Times New Roman" w:cs="Times New Roman"/>
          <w:sz w:val="24"/>
          <w:szCs w:val="24"/>
          <w:lang w:eastAsia="pl-PL"/>
        </w:rPr>
        <w:t xml:space="preserve"> to ogół podmiotów, do których, na gruncie finansów, ustawa</w:t>
      </w:r>
      <w:r w:rsidRPr="00E33E5F">
        <w:rPr>
          <w:rFonts w:ascii="Times New Roman" w:eastAsia="Times New Roman" w:hAnsi="Times New Roman" w:cs="Times New Roman"/>
          <w:sz w:val="24"/>
          <w:szCs w:val="24"/>
          <w:vertAlign w:val="superscript"/>
          <w:lang w:eastAsia="pl-PL"/>
        </w:rPr>
        <w:footnoteReference w:id="1"/>
      </w:r>
      <w:r w:rsidRPr="00E33E5F">
        <w:rPr>
          <w:rFonts w:ascii="Times New Roman" w:eastAsia="Times New Roman" w:hAnsi="Times New Roman" w:cs="Times New Roman"/>
          <w:sz w:val="24"/>
          <w:szCs w:val="24"/>
          <w:lang w:eastAsia="pl-PL"/>
        </w:rPr>
        <w:t xml:space="preserve"> zalicza: (1) organy władzy publicznej, w tym organy administracji rządowej, organy kontroli państwowej i ochrony prawa oraz </w:t>
      </w:r>
      <w:hyperlink r:id="rId7" w:tooltip="Sąd" w:history="1">
        <w:r w:rsidRPr="00E33E5F">
          <w:rPr>
            <w:rFonts w:ascii="Times New Roman" w:eastAsia="Times New Roman" w:hAnsi="Times New Roman" w:cs="Times New Roman"/>
            <w:sz w:val="24"/>
            <w:szCs w:val="24"/>
            <w:lang w:eastAsia="pl-PL"/>
          </w:rPr>
          <w:t>sądy</w:t>
        </w:r>
      </w:hyperlink>
      <w:r w:rsidRPr="00E33E5F">
        <w:rPr>
          <w:rFonts w:ascii="Times New Roman" w:eastAsia="Times New Roman" w:hAnsi="Times New Roman" w:cs="Times New Roman"/>
          <w:sz w:val="24"/>
          <w:szCs w:val="24"/>
          <w:lang w:eastAsia="pl-PL"/>
        </w:rPr>
        <w:t xml:space="preserve"> i trybunały, (2) jednostki samorządu terytorialnego oraz ich związki, (3) </w:t>
      </w:r>
      <w:hyperlink r:id="rId8" w:tooltip="Jednostka budżetowa" w:history="1">
        <w:r w:rsidRPr="00E33E5F">
          <w:rPr>
            <w:rFonts w:ascii="Times New Roman" w:eastAsia="Times New Roman" w:hAnsi="Times New Roman" w:cs="Times New Roman"/>
            <w:sz w:val="24"/>
            <w:szCs w:val="24"/>
            <w:lang w:eastAsia="pl-PL"/>
          </w:rPr>
          <w:t>jednostki budżetowe</w:t>
        </w:r>
      </w:hyperlink>
      <w:r w:rsidRPr="00E33E5F">
        <w:rPr>
          <w:rFonts w:ascii="Times New Roman" w:eastAsia="Times New Roman" w:hAnsi="Times New Roman" w:cs="Times New Roman"/>
          <w:sz w:val="24"/>
          <w:szCs w:val="24"/>
          <w:lang w:eastAsia="pl-PL"/>
        </w:rPr>
        <w:t xml:space="preserve">, (4) samorządowe zakłady budżetowe, (5) </w:t>
      </w:r>
      <w:hyperlink r:id="rId9" w:tooltip="Agencja wykonawcza" w:history="1">
        <w:r w:rsidRPr="00E33E5F">
          <w:rPr>
            <w:rFonts w:ascii="Times New Roman" w:eastAsia="Times New Roman" w:hAnsi="Times New Roman" w:cs="Times New Roman"/>
            <w:sz w:val="24"/>
            <w:szCs w:val="24"/>
            <w:lang w:eastAsia="pl-PL"/>
          </w:rPr>
          <w:t>agencje wykonawcze</w:t>
        </w:r>
      </w:hyperlink>
      <w:r w:rsidRPr="00E33E5F">
        <w:rPr>
          <w:rFonts w:ascii="Times New Roman" w:eastAsia="Times New Roman" w:hAnsi="Times New Roman" w:cs="Times New Roman"/>
          <w:sz w:val="24"/>
          <w:szCs w:val="24"/>
          <w:lang w:eastAsia="pl-PL"/>
        </w:rPr>
        <w:t xml:space="preserve">, (6) instytucje gospodarki budżetowej, (7) państwowe </w:t>
      </w:r>
      <w:hyperlink r:id="rId10" w:tooltip="Fundusz celowy" w:history="1">
        <w:r w:rsidRPr="00E33E5F">
          <w:rPr>
            <w:rFonts w:ascii="Times New Roman" w:eastAsia="Times New Roman" w:hAnsi="Times New Roman" w:cs="Times New Roman"/>
            <w:sz w:val="24"/>
            <w:szCs w:val="24"/>
            <w:lang w:eastAsia="pl-PL"/>
          </w:rPr>
          <w:t>fundusze celowe</w:t>
        </w:r>
      </w:hyperlink>
      <w:r w:rsidRPr="00E33E5F">
        <w:rPr>
          <w:rFonts w:ascii="Times New Roman" w:eastAsia="Times New Roman" w:hAnsi="Times New Roman" w:cs="Times New Roman"/>
          <w:sz w:val="24"/>
          <w:szCs w:val="24"/>
          <w:lang w:eastAsia="pl-PL"/>
        </w:rPr>
        <w:t>, (8) </w:t>
      </w:r>
      <w:hyperlink r:id="rId11" w:tooltip="Zakład Ubezpieczeń Społecznych" w:history="1">
        <w:r w:rsidRPr="00E33E5F">
          <w:rPr>
            <w:rFonts w:ascii="Times New Roman" w:eastAsia="Times New Roman" w:hAnsi="Times New Roman" w:cs="Times New Roman"/>
            <w:sz w:val="24"/>
            <w:szCs w:val="24"/>
            <w:lang w:eastAsia="pl-PL"/>
          </w:rPr>
          <w:t>Zakład Ubezpieczeń Społecznych</w:t>
        </w:r>
      </w:hyperlink>
      <w:r w:rsidRPr="00E33E5F">
        <w:rPr>
          <w:rFonts w:ascii="Times New Roman" w:eastAsia="Times New Roman" w:hAnsi="Times New Roman" w:cs="Times New Roman"/>
          <w:sz w:val="24"/>
          <w:szCs w:val="24"/>
          <w:lang w:eastAsia="pl-PL"/>
        </w:rPr>
        <w:t xml:space="preserve"> i zarządzane przez niego fundusze oraz </w:t>
      </w:r>
      <w:hyperlink r:id="rId12" w:tooltip="Kasa Rolniczego Ubezpieczenia Społecznego" w:history="1">
        <w:r w:rsidRPr="00E33E5F">
          <w:rPr>
            <w:rFonts w:ascii="Times New Roman" w:eastAsia="Times New Roman" w:hAnsi="Times New Roman" w:cs="Times New Roman"/>
            <w:sz w:val="24"/>
            <w:szCs w:val="24"/>
            <w:lang w:eastAsia="pl-PL"/>
          </w:rPr>
          <w:t>Kasa Rolniczego Ubezpieczenia Społecznego</w:t>
        </w:r>
      </w:hyperlink>
      <w:r w:rsidRPr="00E33E5F">
        <w:rPr>
          <w:rFonts w:ascii="Times New Roman" w:eastAsia="Times New Roman" w:hAnsi="Times New Roman" w:cs="Times New Roman"/>
          <w:sz w:val="24"/>
          <w:szCs w:val="24"/>
          <w:lang w:eastAsia="pl-PL"/>
        </w:rPr>
        <w:t xml:space="preserve"> i fundusze zarządzane przez Prezesa Kasy Rolniczego Ubezpieczenia Społecznego, (9) </w:t>
      </w:r>
      <w:hyperlink r:id="rId13" w:tooltip="Narodowy Fundusz Zdrowia" w:history="1">
        <w:r w:rsidRPr="00E33E5F">
          <w:rPr>
            <w:rFonts w:ascii="Times New Roman" w:eastAsia="Times New Roman" w:hAnsi="Times New Roman" w:cs="Times New Roman"/>
            <w:sz w:val="24"/>
            <w:szCs w:val="24"/>
            <w:lang w:eastAsia="pl-PL"/>
          </w:rPr>
          <w:t>Narodowy Fundusz Zdrowia</w:t>
        </w:r>
      </w:hyperlink>
      <w:r w:rsidRPr="00E33E5F">
        <w:rPr>
          <w:rFonts w:ascii="Times New Roman" w:eastAsia="Times New Roman" w:hAnsi="Times New Roman" w:cs="Times New Roman"/>
          <w:sz w:val="24"/>
          <w:szCs w:val="24"/>
          <w:lang w:eastAsia="pl-PL"/>
        </w:rPr>
        <w:t xml:space="preserve">, (10) </w:t>
      </w:r>
      <w:hyperlink r:id="rId14" w:tooltip="Samodzielny publiczny zakład opieki zdrowotnej" w:history="1">
        <w:r w:rsidRPr="00E33E5F">
          <w:rPr>
            <w:rFonts w:ascii="Times New Roman" w:eastAsia="Times New Roman" w:hAnsi="Times New Roman" w:cs="Times New Roman"/>
            <w:sz w:val="24"/>
            <w:szCs w:val="24"/>
            <w:lang w:eastAsia="pl-PL"/>
          </w:rPr>
          <w:t>samodzielne publiczne zakłady opieki zdrowotnej</w:t>
        </w:r>
      </w:hyperlink>
      <w:r w:rsidRPr="00E33E5F">
        <w:rPr>
          <w:rFonts w:ascii="Times New Roman" w:eastAsia="Times New Roman" w:hAnsi="Times New Roman" w:cs="Times New Roman"/>
          <w:sz w:val="24"/>
          <w:szCs w:val="24"/>
          <w:lang w:eastAsia="pl-PL"/>
        </w:rPr>
        <w:t xml:space="preserve">, (11) </w:t>
      </w:r>
      <w:hyperlink r:id="rId15" w:tooltip="Uczelnia publiczna" w:history="1">
        <w:r w:rsidRPr="00E33E5F">
          <w:rPr>
            <w:rFonts w:ascii="Times New Roman" w:eastAsia="Times New Roman" w:hAnsi="Times New Roman" w:cs="Times New Roman"/>
            <w:sz w:val="24"/>
            <w:szCs w:val="24"/>
            <w:lang w:eastAsia="pl-PL"/>
          </w:rPr>
          <w:t>uczelnie publiczne</w:t>
        </w:r>
      </w:hyperlink>
      <w:r w:rsidRPr="00E33E5F">
        <w:rPr>
          <w:rFonts w:ascii="Times New Roman" w:eastAsia="Times New Roman" w:hAnsi="Times New Roman" w:cs="Times New Roman"/>
          <w:sz w:val="24"/>
          <w:szCs w:val="24"/>
          <w:lang w:eastAsia="pl-PL"/>
        </w:rPr>
        <w:t xml:space="preserve">, (12) </w:t>
      </w:r>
      <w:hyperlink r:id="rId16" w:tooltip="Polska Akademia Nauk" w:history="1">
        <w:r w:rsidRPr="00E33E5F">
          <w:rPr>
            <w:rFonts w:ascii="Times New Roman" w:eastAsia="Times New Roman" w:hAnsi="Times New Roman" w:cs="Times New Roman"/>
            <w:sz w:val="24"/>
            <w:szCs w:val="24"/>
            <w:lang w:eastAsia="pl-PL"/>
          </w:rPr>
          <w:t>Polską Akademię Nauk</w:t>
        </w:r>
      </w:hyperlink>
      <w:r w:rsidR="00863E3F">
        <w:rPr>
          <w:rFonts w:ascii="Times New Roman" w:eastAsia="Times New Roman" w:hAnsi="Times New Roman" w:cs="Times New Roman"/>
          <w:sz w:val="24"/>
          <w:szCs w:val="24"/>
          <w:lang w:eastAsia="pl-PL"/>
        </w:rPr>
        <w:t xml:space="preserve"> i </w:t>
      </w:r>
      <w:r w:rsidRPr="00E33E5F">
        <w:rPr>
          <w:rFonts w:ascii="Times New Roman" w:eastAsia="Times New Roman" w:hAnsi="Times New Roman" w:cs="Times New Roman"/>
          <w:sz w:val="24"/>
          <w:szCs w:val="24"/>
          <w:lang w:eastAsia="pl-PL"/>
        </w:rPr>
        <w:t xml:space="preserve">tworzone przez nią jednostki organizacyjne, (13) państwowe i samorządowe </w:t>
      </w:r>
      <w:hyperlink r:id="rId17" w:tooltip="Instytucja kultury" w:history="1">
        <w:r w:rsidRPr="00E33E5F">
          <w:rPr>
            <w:rFonts w:ascii="Times New Roman" w:eastAsia="Times New Roman" w:hAnsi="Times New Roman" w:cs="Times New Roman"/>
            <w:sz w:val="24"/>
            <w:szCs w:val="24"/>
            <w:lang w:eastAsia="pl-PL"/>
          </w:rPr>
          <w:t>instytucje kultury</w:t>
        </w:r>
      </w:hyperlink>
      <w:r w:rsidRPr="00E33E5F">
        <w:rPr>
          <w:rFonts w:ascii="Times New Roman" w:eastAsia="Times New Roman" w:hAnsi="Times New Roman" w:cs="Times New Roman"/>
          <w:sz w:val="24"/>
          <w:szCs w:val="24"/>
          <w:lang w:eastAsia="pl-PL"/>
        </w:rPr>
        <w:t xml:space="preserve"> oraz państwowe instytucje filmowe, (14) inne państwowe lub samorządowe osoby prawne utworzone na podstawie odrębnych ustaw w celu wykonywania zadań publicznych, z </w:t>
      </w:r>
      <w:r w:rsidRPr="00E33E5F">
        <w:rPr>
          <w:rFonts w:ascii="Times New Roman" w:eastAsia="Calibri" w:hAnsi="Times New Roman" w:cs="Times New Roman"/>
          <w:sz w:val="24"/>
          <w:lang w:eastAsia="pl-PL"/>
        </w:rPr>
        <w:t xml:space="preserve">wyłączeniem </w:t>
      </w:r>
      <w:hyperlink r:id="rId18" w:tooltip="Przedsiębiorstwo" w:history="1">
        <w:r w:rsidRPr="00E33E5F">
          <w:rPr>
            <w:rFonts w:ascii="Times New Roman" w:eastAsia="Calibri" w:hAnsi="Times New Roman" w:cs="Times New Roman"/>
            <w:sz w:val="24"/>
            <w:lang w:eastAsia="pl-PL"/>
          </w:rPr>
          <w:t>przedsiębiorstw</w:t>
        </w:r>
      </w:hyperlink>
      <w:r w:rsidRPr="00E33E5F">
        <w:rPr>
          <w:rFonts w:ascii="Times New Roman" w:eastAsia="Calibri" w:hAnsi="Times New Roman" w:cs="Times New Roman"/>
          <w:sz w:val="24"/>
          <w:lang w:eastAsia="pl-PL"/>
        </w:rPr>
        <w:t xml:space="preserve">, instytutów badawczych, </w:t>
      </w:r>
      <w:hyperlink r:id="rId19" w:tooltip="Bank" w:history="1">
        <w:r w:rsidRPr="00E33E5F">
          <w:rPr>
            <w:rFonts w:ascii="Times New Roman" w:eastAsia="Calibri" w:hAnsi="Times New Roman" w:cs="Times New Roman"/>
            <w:sz w:val="24"/>
            <w:lang w:eastAsia="pl-PL"/>
          </w:rPr>
          <w:t>banków</w:t>
        </w:r>
      </w:hyperlink>
      <w:r w:rsidRPr="00E33E5F">
        <w:rPr>
          <w:rFonts w:ascii="Times New Roman" w:eastAsia="Calibri" w:hAnsi="Times New Roman" w:cs="Times New Roman"/>
          <w:sz w:val="24"/>
          <w:lang w:eastAsia="pl-PL"/>
        </w:rPr>
        <w:t xml:space="preserve"> i </w:t>
      </w:r>
      <w:hyperlink r:id="rId20" w:tooltip="Spółka prawa handlowego" w:history="1">
        <w:r w:rsidRPr="00E33E5F">
          <w:rPr>
            <w:rFonts w:ascii="Times New Roman" w:eastAsia="Calibri" w:hAnsi="Times New Roman" w:cs="Times New Roman"/>
            <w:sz w:val="24"/>
            <w:lang w:eastAsia="pl-PL"/>
          </w:rPr>
          <w:t>spółek prawa handlowego</w:t>
        </w:r>
      </w:hyperlink>
      <w:r w:rsidRPr="00E33E5F">
        <w:rPr>
          <w:rFonts w:ascii="Times New Roman" w:eastAsia="Calibri" w:hAnsi="Times New Roman" w:cs="Times New Roman"/>
          <w:sz w:val="24"/>
          <w:lang w:eastAsia="pl-PL"/>
        </w:rPr>
        <w:t>.</w:t>
      </w:r>
    </w:p>
    <w:p w:rsidR="00E33E5F" w:rsidRPr="00E33E5F" w:rsidRDefault="00E33E5F" w:rsidP="00E33E5F">
      <w:p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Calibri" w:hAnsi="Times New Roman" w:cs="Times New Roman"/>
          <w:sz w:val="24"/>
          <w:lang w:eastAsia="pl-PL"/>
        </w:rPr>
        <w:t>Jak widzimy sektor publiczny to: urzędy, sądy, biura, placówki szkolne i oświatowe, uczelnie, dworce, szpitale itp. Ochrona ludności znajdującej się na terenie obiektów instytucji sektora publicznego dotyczy pracowników oraz innych osób: uczniów, studentów, klientów, petentów, pasażerów, pacjentów itp.</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Obowiązek zapewniania bezpieczeństwa jest jednym z najważniejszych obowiązków kierownictwa instytucji określonym w ustawach i w innych aktach normatywnych</w:t>
      </w:r>
      <w:r w:rsidRPr="00E33E5F">
        <w:rPr>
          <w:rFonts w:ascii="Times New Roman" w:eastAsia="Calibri" w:hAnsi="Times New Roman" w:cs="Times New Roman"/>
          <w:sz w:val="24"/>
          <w:vertAlign w:val="superscript"/>
          <w:lang w:eastAsia="pl-PL"/>
        </w:rPr>
        <w:footnoteReference w:id="2"/>
      </w:r>
      <w:r w:rsidRPr="00E33E5F">
        <w:rPr>
          <w:rFonts w:ascii="Times New Roman" w:eastAsia="Calibri" w:hAnsi="Times New Roman" w:cs="Times New Roman"/>
          <w:sz w:val="24"/>
          <w:lang w:eastAsia="pl-PL"/>
        </w:rPr>
        <w:t>. Regulacje szczegółowe w tym względzie zawierają przepisy bhp i ppoż. oraz postanowienia organów założycielskich, a także statut i regulaminy pracy instytucji.</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W Polsce, jak w większości krajów europejskich, obowiązuje zasada odpowiedzialności za bezpieczeństwo w sytuacjach kryzysowych przez najniższy szczebel administracji, czyli przez władze lokalne.</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lastRenderedPageBreak/>
        <w:t xml:space="preserve">W zakresie przygotowania i realizacji przedsięwzięć alarmowania instytucja sektora publicznego jest elementem działań lokalnych. Kierownictwo instytucji zobowiązywane jest decyzją właściwego terytorialnie organu administracji publicznej (wójta, burmistrza, prezydenta miasta). Najczęściej jest to obowiązek organizacji ostrzegania i </w:t>
      </w:r>
      <w:r w:rsidR="00863E3F">
        <w:rPr>
          <w:rFonts w:ascii="Times New Roman" w:eastAsia="Calibri" w:hAnsi="Times New Roman" w:cs="Times New Roman"/>
          <w:sz w:val="24"/>
          <w:lang w:eastAsia="pl-PL"/>
        </w:rPr>
        <w:t xml:space="preserve">alarmowania, w </w:t>
      </w:r>
      <w:r w:rsidRPr="00E33E5F">
        <w:rPr>
          <w:rFonts w:ascii="Times New Roman" w:eastAsia="Calibri" w:hAnsi="Times New Roman" w:cs="Times New Roman"/>
          <w:sz w:val="24"/>
          <w:lang w:eastAsia="pl-PL"/>
        </w:rPr>
        <w:t>tym organizacji informowania ludności o zagrożen</w:t>
      </w:r>
      <w:r w:rsidR="00863E3F">
        <w:rPr>
          <w:rFonts w:ascii="Times New Roman" w:eastAsia="Calibri" w:hAnsi="Times New Roman" w:cs="Times New Roman"/>
          <w:sz w:val="24"/>
          <w:lang w:eastAsia="pl-PL"/>
        </w:rPr>
        <w:t xml:space="preserve">iach i sposobach postępowania w </w:t>
      </w:r>
      <w:r w:rsidRPr="00E33E5F">
        <w:rPr>
          <w:rFonts w:ascii="Times New Roman" w:eastAsia="Calibri" w:hAnsi="Times New Roman" w:cs="Times New Roman"/>
          <w:sz w:val="24"/>
          <w:lang w:eastAsia="pl-PL"/>
        </w:rPr>
        <w:t>przypadku ich wystąpienia.</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Realizacja przedsięwzięć alarmowania dotyczy sytuacji kryzysowej - od zaistnienia zagrożenia do jego ustąpienia. Inne działania z zakresu bezpieczeństwa należą do działań zapobiegawczych (profilaktycznych) i realizowane są przed zaistnieniem zagrożenia. Realizacja przedsięwzięć alarmowania jest funkcją organizacyjną. Inne działania dotyczące bezpieczeństwa, realizowane w instytucji, mają charakter merytoryczny i techniczny, np.: nauczanie umiejętności posługiwania się sprzętem gaśniczym, nauczanie umiejętności udzielania pierwszej pomocy, treningi w ewakuacji, instruowanie portierów itp.</w:t>
      </w:r>
    </w:p>
    <w:p w:rsidR="00E33E5F" w:rsidRPr="00E33E5F" w:rsidRDefault="00E33E5F" w:rsidP="00E33E5F">
      <w:pPr>
        <w:keepNext/>
        <w:numPr>
          <w:ilvl w:val="0"/>
          <w:numId w:val="1"/>
        </w:numPr>
        <w:spacing w:before="120" w:after="120" w:line="360" w:lineRule="auto"/>
        <w:outlineLvl w:val="0"/>
        <w:rPr>
          <w:rFonts w:ascii="Times New Roman" w:eastAsia="Times New Roman" w:hAnsi="Times New Roman" w:cs="Times New Roman"/>
          <w:b/>
          <w:bCs/>
          <w:kern w:val="32"/>
          <w:sz w:val="24"/>
          <w:szCs w:val="24"/>
          <w:lang w:eastAsia="pl-PL"/>
        </w:rPr>
      </w:pPr>
      <w:r w:rsidRPr="00E33E5F">
        <w:rPr>
          <w:rFonts w:ascii="Times New Roman" w:eastAsia="Times New Roman" w:hAnsi="Times New Roman" w:cs="Times New Roman"/>
          <w:b/>
          <w:bCs/>
          <w:kern w:val="32"/>
          <w:sz w:val="24"/>
          <w:szCs w:val="24"/>
          <w:lang w:eastAsia="pl-PL"/>
        </w:rPr>
        <w:t>Podstawowe pojęcia i definicje</w:t>
      </w:r>
    </w:p>
    <w:p w:rsidR="00E33E5F" w:rsidRPr="00E33E5F" w:rsidRDefault="00E33E5F" w:rsidP="00E33E5F">
      <w:pPr>
        <w:spacing w:before="120" w:after="120" w:line="360" w:lineRule="auto"/>
        <w:jc w:val="both"/>
        <w:rPr>
          <w:rFonts w:ascii="Times New Roman" w:eastAsia="Calibri" w:hAnsi="Times New Roman" w:cs="Times New Roman"/>
          <w:i/>
          <w:sz w:val="24"/>
          <w:lang w:eastAsia="pl-PL"/>
        </w:rPr>
      </w:pPr>
      <w:r w:rsidRPr="00E33E5F">
        <w:rPr>
          <w:rFonts w:ascii="Times New Roman" w:eastAsia="Calibri" w:hAnsi="Times New Roman" w:cs="Times New Roman"/>
          <w:sz w:val="24"/>
          <w:lang w:eastAsia="pl-PL"/>
        </w:rPr>
        <w:t>Terminologia z zakresu przedsięwzięć alarmowania ma rodowód wojskowy. Wojsko dysponując technicznymi możliwościami wykrywania skażeń, środkami radiolokacji oraz dostępem do informacji w ramach możliwości koalicyjnych jest organizatorem krajowego systemu alarmowania. Termin „alarm” używany jest powszechnie, w odniesieniu do różnych czynności i do różnych narzędzi, ale na gruncie polskiego prawa zdefiniowany jest tylko w </w:t>
      </w:r>
      <w:r w:rsidRPr="00E33E5F">
        <w:rPr>
          <w:rFonts w:ascii="Times New Roman" w:eastAsia="Calibri" w:hAnsi="Times New Roman" w:cs="Times New Roman"/>
          <w:i/>
          <w:iCs/>
          <w:sz w:val="24"/>
          <w:lang w:eastAsia="pl-PL"/>
        </w:rPr>
        <w:t>Rozporządzeniu Rady Ministrów z dnia 7 stycznia 2013 r</w:t>
      </w:r>
      <w:r w:rsidRPr="00E33E5F">
        <w:rPr>
          <w:rFonts w:ascii="Times New Roman" w:eastAsia="Calibri" w:hAnsi="Times New Roman" w:cs="Times New Roman"/>
          <w:sz w:val="24"/>
          <w:lang w:eastAsia="pl-PL"/>
        </w:rPr>
        <w:t xml:space="preserve">. – zwanego dalej </w:t>
      </w:r>
      <w:r w:rsidRPr="00E33E5F">
        <w:rPr>
          <w:rFonts w:ascii="Times New Roman" w:eastAsia="Calibri" w:hAnsi="Times New Roman" w:cs="Times New Roman"/>
          <w:i/>
          <w:sz w:val="24"/>
          <w:lang w:eastAsia="pl-PL"/>
        </w:rPr>
        <w:t>Rozporządzeniem</w:t>
      </w:r>
      <w:r w:rsidRPr="00E33E5F">
        <w:rPr>
          <w:rFonts w:ascii="Times New Roman" w:eastAsia="Calibri" w:hAnsi="Times New Roman" w:cs="Times New Roman"/>
          <w:sz w:val="24"/>
          <w:lang w:eastAsia="pl-PL"/>
        </w:rPr>
        <w:t xml:space="preserve">. Poniżej podstawowe pojęcia zdefiniowane w </w:t>
      </w:r>
      <w:r w:rsidRPr="00E33E5F">
        <w:rPr>
          <w:rFonts w:ascii="Times New Roman" w:eastAsia="Calibri" w:hAnsi="Times New Roman" w:cs="Times New Roman"/>
          <w:i/>
          <w:sz w:val="24"/>
          <w:lang w:eastAsia="pl-PL"/>
        </w:rPr>
        <w:t>Rozporządzeniu</w:t>
      </w:r>
      <w:r w:rsidRPr="00E33E5F">
        <w:rPr>
          <w:rFonts w:ascii="Times New Roman" w:eastAsia="Calibri" w:hAnsi="Times New Roman" w:cs="Times New Roman"/>
          <w:sz w:val="24"/>
          <w:lang w:eastAsia="pl-PL"/>
        </w:rPr>
        <w:t xml:space="preserve"> oraz propozycje własnych definicji:</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i/>
          <w:sz w:val="24"/>
          <w:lang w:eastAsia="pl-PL"/>
        </w:rPr>
        <w:t>„Alarmowanie</w:t>
      </w:r>
      <w:r w:rsidRPr="00E33E5F">
        <w:rPr>
          <w:rFonts w:ascii="Times New Roman" w:eastAsia="Calibri" w:hAnsi="Times New Roman" w:cs="Times New Roman"/>
          <w:sz w:val="24"/>
          <w:lang w:eastAsia="pl-PL"/>
        </w:rPr>
        <w:t xml:space="preserve"> – działania mające na celu natychmiastowe przekazanie sygnału do właściwych terytorialnie władz, służb i do ludności na</w:t>
      </w:r>
      <w:r w:rsidR="007B20E4">
        <w:rPr>
          <w:rFonts w:ascii="Times New Roman" w:eastAsia="Calibri" w:hAnsi="Times New Roman" w:cs="Times New Roman"/>
          <w:sz w:val="24"/>
          <w:lang w:eastAsia="pl-PL"/>
        </w:rPr>
        <w:t xml:space="preserve"> danym terenie, informującego o </w:t>
      </w:r>
      <w:r w:rsidRPr="00E33E5F">
        <w:rPr>
          <w:rFonts w:ascii="Times New Roman" w:eastAsia="Calibri" w:hAnsi="Times New Roman" w:cs="Times New Roman"/>
          <w:sz w:val="24"/>
          <w:lang w:eastAsia="pl-PL"/>
        </w:rPr>
        <w:t>zagrożeniu skażeniem, skażeniu lub o sytuacji kryzysowej, które zaistniały na skutek katastrofy naturalnej lub awarii technicznej, działań terrorystycznych lub na skutek zagrożenia wojennego lub wojny”</w:t>
      </w:r>
      <w:r w:rsidRPr="00E33E5F">
        <w:rPr>
          <w:rFonts w:ascii="Times New Roman" w:eastAsia="Calibri" w:hAnsi="Times New Roman" w:cs="Times New Roman"/>
          <w:sz w:val="24"/>
          <w:vertAlign w:val="superscript"/>
          <w:lang w:eastAsia="pl-PL"/>
        </w:rPr>
        <w:footnoteReference w:id="3"/>
      </w:r>
      <w:r w:rsidRPr="00E33E5F">
        <w:rPr>
          <w:rFonts w:ascii="Times New Roman" w:eastAsia="Calibri" w:hAnsi="Times New Roman" w:cs="Times New Roman"/>
          <w:sz w:val="24"/>
          <w:lang w:eastAsia="pl-PL"/>
        </w:rPr>
        <w:t>.</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bCs/>
          <w:i/>
          <w:sz w:val="24"/>
          <w:szCs w:val="24"/>
          <w:lang w:eastAsia="pl-PL"/>
        </w:rPr>
        <w:lastRenderedPageBreak/>
        <w:t>„Ewakuacja z zagrożonego obiektu</w:t>
      </w:r>
      <w:r w:rsidRPr="00E33E5F">
        <w:rPr>
          <w:rFonts w:ascii="Times New Roman" w:eastAsia="Calibri" w:hAnsi="Times New Roman" w:cs="Times New Roman"/>
          <w:sz w:val="24"/>
        </w:rPr>
        <w:t xml:space="preserve"> to</w:t>
      </w:r>
      <w:r w:rsidRPr="00E33E5F">
        <w:rPr>
          <w:rFonts w:ascii="Times New Roman" w:eastAsia="Calibri" w:hAnsi="Times New Roman" w:cs="Times New Roman"/>
          <w:sz w:val="24"/>
          <w:szCs w:val="24"/>
        </w:rPr>
        <w:t xml:space="preserve"> zorganizowane przemieszczenie osób i mienia z miejsc zagrożonych do miejsc bezpiecznych (bardziej bezpiecznych) – do miejsca zbiórki ewakuowanych osób. Ewakuacja jest ogłaszana</w:t>
      </w:r>
      <w:r w:rsidRPr="00E33E5F">
        <w:rPr>
          <w:rFonts w:ascii="Times New Roman" w:eastAsia="Calibri" w:hAnsi="Times New Roman" w:cs="Times New Roman"/>
          <w:sz w:val="24"/>
          <w:lang w:eastAsia="pl-PL"/>
        </w:rPr>
        <w:t>”</w:t>
      </w:r>
      <w:r w:rsidRPr="00E33E5F">
        <w:rPr>
          <w:rFonts w:ascii="Times New Roman" w:eastAsia="Calibri" w:hAnsi="Times New Roman" w:cs="Times New Roman"/>
          <w:sz w:val="24"/>
          <w:vertAlign w:val="superscript"/>
        </w:rPr>
        <w:footnoteReference w:id="4"/>
      </w:r>
      <w:r w:rsidRPr="00E33E5F">
        <w:rPr>
          <w:rFonts w:ascii="Times New Roman" w:eastAsia="Calibri" w:hAnsi="Times New Roman" w:cs="Times New Roman"/>
          <w:sz w:val="24"/>
        </w:rPr>
        <w:t>.</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w:t>
      </w:r>
      <w:r w:rsidRPr="00E33E5F">
        <w:rPr>
          <w:rFonts w:ascii="Times New Roman" w:eastAsia="Calibri" w:hAnsi="Times New Roman" w:cs="Times New Roman"/>
          <w:i/>
          <w:sz w:val="24"/>
          <w:lang w:eastAsia="pl-PL"/>
        </w:rPr>
        <w:t>Ochrona ludności w obiekcie</w:t>
      </w:r>
      <w:r w:rsidRPr="00E33E5F">
        <w:rPr>
          <w:rFonts w:ascii="Times New Roman" w:eastAsia="Calibri" w:hAnsi="Times New Roman" w:cs="Times New Roman"/>
          <w:sz w:val="24"/>
          <w:lang w:eastAsia="pl-PL"/>
        </w:rPr>
        <w:t xml:space="preserve"> to zorganizowane działania polegające na wykorzystaniu istniejących, technicznych właściwości obiektu oraz środków podręcznych dla potrzeb indywidualnej i grupowej ochrony osób znajdujących si</w:t>
      </w:r>
      <w:r w:rsidR="007B20E4">
        <w:rPr>
          <w:rFonts w:ascii="Times New Roman" w:eastAsia="Calibri" w:hAnsi="Times New Roman" w:cs="Times New Roman"/>
          <w:sz w:val="24"/>
          <w:lang w:eastAsia="pl-PL"/>
        </w:rPr>
        <w:t xml:space="preserve">ę w obiekcie przed skażeniami i </w:t>
      </w:r>
      <w:r w:rsidRPr="00E33E5F">
        <w:rPr>
          <w:rFonts w:ascii="Times New Roman" w:eastAsia="Calibri" w:hAnsi="Times New Roman" w:cs="Times New Roman"/>
          <w:sz w:val="24"/>
          <w:lang w:eastAsia="pl-PL"/>
        </w:rPr>
        <w:t>innymi zagrożeniami mającymi miejsce na zewnątrz obiektu do czasu ustąpienia zagrożenia”.</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bCs/>
          <w:sz w:val="24"/>
          <w:szCs w:val="24"/>
          <w:lang w:eastAsia="pl-PL"/>
        </w:rPr>
        <w:t>„P</w:t>
      </w:r>
      <w:r w:rsidRPr="00E33E5F">
        <w:rPr>
          <w:rFonts w:ascii="Times New Roman" w:eastAsia="Calibri" w:hAnsi="Times New Roman" w:cs="Times New Roman"/>
          <w:bCs/>
          <w:i/>
          <w:sz w:val="24"/>
          <w:szCs w:val="24"/>
          <w:lang w:eastAsia="pl-PL"/>
        </w:rPr>
        <w:t>rzedsięwzięcia alarmowania</w:t>
      </w:r>
      <w:r w:rsidRPr="00E33E5F">
        <w:rPr>
          <w:rFonts w:ascii="Times New Roman" w:eastAsia="Calibri" w:hAnsi="Times New Roman" w:cs="Times New Roman"/>
          <w:bCs/>
          <w:sz w:val="24"/>
          <w:szCs w:val="24"/>
          <w:lang w:eastAsia="pl-PL"/>
        </w:rPr>
        <w:t xml:space="preserve"> to wymienione wyżej działania, czyli: alarmowanie, ewakuacja z zagrożonego obiektu oraz ochrona ludności w obiek</w:t>
      </w:r>
      <w:r w:rsidR="00863E3F">
        <w:rPr>
          <w:rFonts w:ascii="Times New Roman" w:eastAsia="Calibri" w:hAnsi="Times New Roman" w:cs="Times New Roman"/>
          <w:bCs/>
          <w:sz w:val="24"/>
          <w:szCs w:val="24"/>
          <w:lang w:eastAsia="pl-PL"/>
        </w:rPr>
        <w:t>cie”. W zależności od potrzeb i </w:t>
      </w:r>
      <w:r w:rsidRPr="00E33E5F">
        <w:rPr>
          <w:rFonts w:ascii="Times New Roman" w:eastAsia="Calibri" w:hAnsi="Times New Roman" w:cs="Times New Roman"/>
          <w:bCs/>
          <w:sz w:val="24"/>
          <w:szCs w:val="24"/>
          <w:lang w:eastAsia="pl-PL"/>
        </w:rPr>
        <w:t xml:space="preserve">możliwości kierownictwo instytucji, korzystając z katalogu </w:t>
      </w:r>
      <w:r w:rsidRPr="00E33E5F">
        <w:rPr>
          <w:rFonts w:ascii="Times New Roman" w:eastAsia="Calibri" w:hAnsi="Times New Roman" w:cs="Times New Roman"/>
          <w:sz w:val="24"/>
          <w:lang w:eastAsia="pl-PL"/>
        </w:rPr>
        <w:t>zadań humanitarnych wymienionych w artykule 61</w:t>
      </w:r>
      <w:r w:rsidRPr="00E33E5F">
        <w:rPr>
          <w:rFonts w:ascii="Times New Roman" w:eastAsia="Calibri" w:hAnsi="Times New Roman" w:cs="Times New Roman"/>
          <w:i/>
          <w:sz w:val="24"/>
          <w:lang w:eastAsia="pl-PL"/>
        </w:rPr>
        <w:t xml:space="preserve"> </w:t>
      </w:r>
      <w:r w:rsidRPr="00E33E5F">
        <w:rPr>
          <w:rFonts w:ascii="Times New Roman" w:eastAsia="Calibri" w:hAnsi="Times New Roman" w:cs="Times New Roman"/>
          <w:sz w:val="24"/>
          <w:lang w:eastAsia="pl-PL"/>
        </w:rPr>
        <w:t>Protokołu</w:t>
      </w:r>
      <w:r w:rsidRPr="00E33E5F">
        <w:rPr>
          <w:rFonts w:ascii="Times New Roman" w:eastAsia="Calibri" w:hAnsi="Times New Roman" w:cs="Times New Roman"/>
          <w:sz w:val="24"/>
          <w:vertAlign w:val="superscript"/>
          <w:lang w:eastAsia="pl-PL"/>
        </w:rPr>
        <w:footnoteReference w:id="5"/>
      </w:r>
      <w:r w:rsidRPr="00E33E5F">
        <w:rPr>
          <w:rFonts w:ascii="Times New Roman" w:eastAsia="Calibri" w:hAnsi="Times New Roman" w:cs="Times New Roman"/>
          <w:i/>
          <w:sz w:val="24"/>
          <w:lang w:eastAsia="pl-PL"/>
        </w:rPr>
        <w:t xml:space="preserve"> </w:t>
      </w:r>
      <w:r w:rsidRPr="00E33E5F">
        <w:rPr>
          <w:rFonts w:ascii="Times New Roman" w:eastAsia="Calibri" w:hAnsi="Times New Roman" w:cs="Times New Roman"/>
          <w:bCs/>
          <w:sz w:val="24"/>
          <w:szCs w:val="24"/>
          <w:lang w:eastAsia="pl-PL"/>
        </w:rPr>
        <w:t xml:space="preserve">może poszerzyć </w:t>
      </w:r>
      <w:r w:rsidRPr="00E33E5F">
        <w:rPr>
          <w:rFonts w:ascii="Times New Roman" w:eastAsia="Calibri" w:hAnsi="Times New Roman" w:cs="Times New Roman"/>
          <w:sz w:val="24"/>
          <w:lang w:eastAsia="pl-PL"/>
        </w:rPr>
        <w:t>zakr</w:t>
      </w:r>
      <w:r w:rsidR="00863E3F">
        <w:rPr>
          <w:rFonts w:ascii="Times New Roman" w:eastAsia="Calibri" w:hAnsi="Times New Roman" w:cs="Times New Roman"/>
          <w:sz w:val="24"/>
          <w:lang w:eastAsia="pl-PL"/>
        </w:rPr>
        <w:t>es przedsięwzięć alarmowania, o </w:t>
      </w:r>
      <w:r w:rsidRPr="00E33E5F">
        <w:rPr>
          <w:rFonts w:ascii="Times New Roman" w:eastAsia="Calibri" w:hAnsi="Times New Roman" w:cs="Times New Roman"/>
          <w:sz w:val="24"/>
          <w:lang w:eastAsia="pl-PL"/>
        </w:rPr>
        <w:t>inne działania, takie jak: pierwsza pomoc medyczna, ratownictwo czy inne.</w:t>
      </w:r>
    </w:p>
    <w:p w:rsidR="00E33E5F" w:rsidRPr="00E33E5F" w:rsidRDefault="00E33E5F" w:rsidP="00E33E5F">
      <w:pPr>
        <w:spacing w:before="120" w:after="120" w:line="360" w:lineRule="auto"/>
        <w:jc w:val="both"/>
        <w:rPr>
          <w:rFonts w:ascii="Times New Roman" w:eastAsia="Calibri" w:hAnsi="Times New Roman" w:cs="Times New Roman"/>
          <w:sz w:val="24"/>
          <w:szCs w:val="24"/>
          <w:lang w:eastAsia="pl-PL"/>
        </w:rPr>
      </w:pPr>
      <w:r w:rsidRPr="00E33E5F">
        <w:rPr>
          <w:rFonts w:ascii="Times New Roman" w:eastAsia="Calibri" w:hAnsi="Times New Roman" w:cs="Times New Roman"/>
          <w:sz w:val="24"/>
          <w:lang w:eastAsia="pl-PL"/>
        </w:rPr>
        <w:t>„</w:t>
      </w:r>
      <w:r w:rsidRPr="00E33E5F">
        <w:rPr>
          <w:rFonts w:ascii="Times New Roman" w:eastAsia="Calibri" w:hAnsi="Times New Roman" w:cs="Times New Roman"/>
          <w:i/>
          <w:sz w:val="24"/>
          <w:lang w:eastAsia="pl-PL"/>
        </w:rPr>
        <w:t xml:space="preserve">Podmiot Reagowania Alarmowego </w:t>
      </w:r>
      <w:r w:rsidRPr="00E33E5F">
        <w:rPr>
          <w:rFonts w:ascii="Times New Roman" w:eastAsia="Calibri" w:hAnsi="Times New Roman" w:cs="Times New Roman"/>
          <w:sz w:val="24"/>
          <w:lang w:eastAsia="pl-PL"/>
        </w:rPr>
        <w:t>to osoba funkcyjna zobowiązana przez kierownika instytucji, do aktywnego reagowania na zaistniałe</w:t>
      </w:r>
      <w:r w:rsidRPr="00E33E5F">
        <w:rPr>
          <w:rFonts w:ascii="Times New Roman" w:eastAsia="Calibri" w:hAnsi="Times New Roman" w:cs="Times New Roman"/>
          <w:sz w:val="24"/>
          <w:szCs w:val="24"/>
          <w:lang w:eastAsia="pl-PL"/>
        </w:rPr>
        <w:t xml:space="preserve"> zagrożenia oraz uprawniona do samodzielnego działania i podejmowania decyzji w sytuacjach kryzysowych”.</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szCs w:val="24"/>
          <w:lang w:eastAsia="pl-PL"/>
        </w:rPr>
        <w:t xml:space="preserve">Do funkcji Podmiotu Reagowania Alarmowego kierownictwo instytucji wyznacza portiera, strażnika ochrony mienia, dyżurnego, kierownika działu administracji itp. Podmiot Reagowania Alarmowego kieruje realizacją przedsięwzięć alarmowania do czasu przybycia specjalistycznej grupy dyspozycyjnej. Po przybyciu specjalistycznej grupy dyspozycyjnej kierownictwo nad realizacją działań ratunkowych przejmuje dowódca grupy. Może to trwać </w:t>
      </w:r>
      <w:r w:rsidRPr="00E33E5F">
        <w:rPr>
          <w:rFonts w:ascii="Times New Roman" w:eastAsia="Calibri" w:hAnsi="Times New Roman" w:cs="Times New Roman"/>
          <w:sz w:val="24"/>
          <w:lang w:eastAsia="pl-PL"/>
        </w:rPr>
        <w:t>od kilku minut do kilku godzin; jest to czas decydujący o skuteczności podejmowanych działań ratunkowych.</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Osoby wyznaczone do funkcji Podmiotu Reagowania Alarmowego powinny cechować</w:t>
      </w:r>
      <w:r w:rsidRPr="00E33E5F">
        <w:rPr>
          <w:rFonts w:ascii="Times New Roman" w:eastAsia="Calibri" w:hAnsi="Times New Roman" w:cs="Times New Roman"/>
          <w:sz w:val="24"/>
          <w:szCs w:val="24"/>
          <w:lang w:eastAsia="pl-PL"/>
        </w:rPr>
        <w:t xml:space="preserve"> szczególne predyspozycje. Literatura przedmiotu</w:t>
      </w:r>
      <w:r w:rsidRPr="00E33E5F">
        <w:rPr>
          <w:rFonts w:ascii="Times New Roman" w:eastAsia="Calibri" w:hAnsi="Times New Roman" w:cs="Times New Roman"/>
          <w:sz w:val="24"/>
          <w:szCs w:val="24"/>
          <w:vertAlign w:val="superscript"/>
          <w:lang w:eastAsia="pl-PL"/>
        </w:rPr>
        <w:footnoteReference w:id="6"/>
      </w:r>
      <w:r w:rsidRPr="00E33E5F">
        <w:rPr>
          <w:rFonts w:ascii="Times New Roman" w:eastAsia="Calibri" w:hAnsi="Times New Roman" w:cs="Times New Roman"/>
          <w:sz w:val="24"/>
          <w:szCs w:val="24"/>
          <w:lang w:eastAsia="pl-PL"/>
        </w:rPr>
        <w:t xml:space="preserve"> wymienia jako zasadnicze: doświadczenie życiowe, opanowanie, kreatywność i elastyczność, energię, refleks w myśleniu, odwagę, optymizm, poczucie rzeczywistości, spokój w obliczu zagrożenia, obiektywizm, jasny i pozytywny obraz siebie.</w:t>
      </w:r>
      <w:r w:rsidRPr="00E33E5F">
        <w:rPr>
          <w:rFonts w:ascii="Times New Roman" w:eastAsia="Calibri" w:hAnsi="Times New Roman" w:cs="Times New Roman"/>
          <w:sz w:val="24"/>
          <w:lang w:eastAsia="pl-PL"/>
        </w:rPr>
        <w:t xml:space="preserve"> Podmiot Reagowania Alarmowego realizuje zadania </w:t>
      </w:r>
      <w:r w:rsidRPr="00E33E5F">
        <w:rPr>
          <w:rFonts w:ascii="Times New Roman" w:eastAsia="Calibri" w:hAnsi="Times New Roman" w:cs="Times New Roman"/>
          <w:sz w:val="24"/>
          <w:lang w:eastAsia="pl-PL"/>
        </w:rPr>
        <w:lastRenderedPageBreak/>
        <w:t xml:space="preserve">wyszczególnione w </w:t>
      </w:r>
      <w:r w:rsidRPr="00E33E5F">
        <w:rPr>
          <w:rFonts w:ascii="Times New Roman" w:eastAsia="Calibri" w:hAnsi="Times New Roman" w:cs="Times New Roman"/>
          <w:i/>
          <w:sz w:val="24"/>
          <w:lang w:eastAsia="pl-PL"/>
        </w:rPr>
        <w:t xml:space="preserve">Instrukcji Alarmowej </w:t>
      </w:r>
      <w:r w:rsidRPr="00E33E5F">
        <w:rPr>
          <w:rFonts w:ascii="Times New Roman" w:eastAsia="Calibri" w:hAnsi="Times New Roman" w:cs="Times New Roman"/>
          <w:sz w:val="24"/>
          <w:lang w:eastAsia="pl-PL"/>
        </w:rPr>
        <w:t>- jest to dokument wewnętrzny instytucji – zwany dalej</w:t>
      </w:r>
      <w:r w:rsidRPr="00E33E5F">
        <w:rPr>
          <w:rFonts w:ascii="Times New Roman" w:eastAsia="Calibri" w:hAnsi="Times New Roman" w:cs="Times New Roman"/>
          <w:i/>
          <w:sz w:val="24"/>
          <w:lang w:eastAsia="pl-PL"/>
        </w:rPr>
        <w:t xml:space="preserve"> Instrukcją</w:t>
      </w:r>
      <w:r w:rsidRPr="00E33E5F">
        <w:rPr>
          <w:rFonts w:ascii="Times New Roman" w:eastAsia="Calibri" w:hAnsi="Times New Roman" w:cs="Times New Roman"/>
          <w:sz w:val="24"/>
          <w:lang w:eastAsia="pl-PL"/>
        </w:rPr>
        <w:t>.</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Pracownicy instytucji powinni znać zasady postępowania oraz dobre praktyki, wynikające z </w:t>
      </w:r>
      <w:r w:rsidRPr="00E33E5F">
        <w:rPr>
          <w:rFonts w:ascii="Times New Roman" w:eastAsia="Calibri" w:hAnsi="Times New Roman" w:cs="Times New Roman"/>
          <w:i/>
          <w:sz w:val="24"/>
          <w:lang w:eastAsia="pl-PL"/>
        </w:rPr>
        <w:t>Instrukcji</w:t>
      </w:r>
      <w:r w:rsidRPr="00E33E5F">
        <w:rPr>
          <w:rFonts w:ascii="Times New Roman" w:eastAsia="Calibri" w:hAnsi="Times New Roman" w:cs="Times New Roman"/>
          <w:sz w:val="24"/>
          <w:lang w:eastAsia="pl-PL"/>
        </w:rPr>
        <w:t>, co jest przedmiotem wewnętrznych szkoleń i instruktaży.</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i/>
          <w:sz w:val="24"/>
          <w:lang w:eastAsia="pl-PL"/>
        </w:rPr>
        <w:t>Instrukcja</w:t>
      </w:r>
      <w:r w:rsidRPr="00E33E5F">
        <w:rPr>
          <w:rFonts w:ascii="Times New Roman" w:eastAsia="Calibri" w:hAnsi="Times New Roman" w:cs="Times New Roman"/>
          <w:sz w:val="24"/>
          <w:lang w:eastAsia="pl-PL"/>
        </w:rPr>
        <w:t xml:space="preserve"> jest dokumentem roboczym, określa kompetencje i czynności osób funkcyjnych w zakresie alarmowania. W </w:t>
      </w:r>
      <w:r w:rsidRPr="00E33E5F">
        <w:rPr>
          <w:rFonts w:ascii="Times New Roman" w:eastAsia="Calibri" w:hAnsi="Times New Roman" w:cs="Times New Roman"/>
          <w:i/>
          <w:sz w:val="24"/>
          <w:lang w:eastAsia="pl-PL"/>
        </w:rPr>
        <w:t>Instrukcj</w:t>
      </w:r>
      <w:r w:rsidRPr="00E33E5F">
        <w:rPr>
          <w:rFonts w:ascii="Times New Roman" w:eastAsia="Calibri" w:hAnsi="Times New Roman" w:cs="Times New Roman"/>
          <w:sz w:val="24"/>
          <w:lang w:eastAsia="pl-PL"/>
        </w:rPr>
        <w:t>i wyszczególniane są osoby funkcyjne wyznaczone przez kierownika do funkcji „Podmiotu Reagowania Alarmowego”, ich zadania i czynności, rozmieszczenie oraz zasady wzajemnego komunikowania. Wskazanym jest zamieszczanie w </w:t>
      </w:r>
      <w:r w:rsidRPr="00E33E5F">
        <w:rPr>
          <w:rFonts w:ascii="Times New Roman" w:eastAsia="Calibri" w:hAnsi="Times New Roman" w:cs="Times New Roman"/>
          <w:i/>
          <w:sz w:val="24"/>
          <w:lang w:eastAsia="pl-PL"/>
        </w:rPr>
        <w:t>Instrukcj</w:t>
      </w:r>
      <w:r w:rsidRPr="00E33E5F">
        <w:rPr>
          <w:rFonts w:ascii="Times New Roman" w:eastAsia="Calibri" w:hAnsi="Times New Roman" w:cs="Times New Roman"/>
          <w:sz w:val="24"/>
          <w:lang w:eastAsia="pl-PL"/>
        </w:rPr>
        <w:t xml:space="preserve">i takich informacji jak: wykaz telefonów alarmowych, zestawienia zaworów i wyłączników głównych prądu, gazu i wody, szkic instytucji z zaznaczeniem rozmieszczenia ważnych dla alarmowania elementów oraz inne usprawniające działania informacje. </w:t>
      </w:r>
      <w:r w:rsidRPr="00E33E5F">
        <w:rPr>
          <w:rFonts w:ascii="Times New Roman" w:eastAsia="Calibri" w:hAnsi="Times New Roman" w:cs="Times New Roman"/>
          <w:i/>
          <w:sz w:val="24"/>
          <w:lang w:eastAsia="pl-PL"/>
        </w:rPr>
        <w:t>Instrukcja</w:t>
      </w:r>
      <w:r w:rsidRPr="00E33E5F">
        <w:rPr>
          <w:rFonts w:ascii="Times New Roman" w:eastAsia="Calibri" w:hAnsi="Times New Roman" w:cs="Times New Roman"/>
          <w:sz w:val="24"/>
          <w:lang w:eastAsia="pl-PL"/>
        </w:rPr>
        <w:t xml:space="preserve"> powinna być wydana osobom funkcyjnym za potwierdzeniem w rozdzielniku. Należy zadbać, aby </w:t>
      </w:r>
      <w:r w:rsidRPr="00E33E5F">
        <w:rPr>
          <w:rFonts w:ascii="Times New Roman" w:eastAsia="Calibri" w:hAnsi="Times New Roman" w:cs="Times New Roman"/>
          <w:i/>
          <w:sz w:val="24"/>
          <w:lang w:eastAsia="pl-PL"/>
        </w:rPr>
        <w:t>Instrukcja</w:t>
      </w:r>
      <w:r w:rsidRPr="00E33E5F">
        <w:rPr>
          <w:rFonts w:ascii="Times New Roman" w:eastAsia="Calibri" w:hAnsi="Times New Roman" w:cs="Times New Roman"/>
          <w:sz w:val="24"/>
          <w:lang w:eastAsia="pl-PL"/>
        </w:rPr>
        <w:t xml:space="preserve"> była dokumentem wygod</w:t>
      </w:r>
      <w:r w:rsidR="007B20E4">
        <w:rPr>
          <w:rFonts w:ascii="Times New Roman" w:eastAsia="Calibri" w:hAnsi="Times New Roman" w:cs="Times New Roman"/>
          <w:sz w:val="24"/>
          <w:lang w:eastAsia="pl-PL"/>
        </w:rPr>
        <w:t xml:space="preserve">nym w posługiwaniu się, także w </w:t>
      </w:r>
      <w:bookmarkStart w:id="0" w:name="_GoBack"/>
      <w:bookmarkEnd w:id="0"/>
      <w:r w:rsidRPr="00E33E5F">
        <w:rPr>
          <w:rFonts w:ascii="Times New Roman" w:eastAsia="Calibri" w:hAnsi="Times New Roman" w:cs="Times New Roman"/>
          <w:sz w:val="24"/>
          <w:lang w:eastAsia="pl-PL"/>
        </w:rPr>
        <w:t>ruchu, aby był to dokument przejrzysty i jednolicie obłożony, w charakterystyczne, np. czerwone okładki.</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 xml:space="preserve">Przedsięwzięcia alarmowania są </w:t>
      </w:r>
      <w:r w:rsidRPr="00E33E5F">
        <w:rPr>
          <w:rFonts w:ascii="Times New Roman" w:eastAsia="Calibri" w:hAnsi="Times New Roman" w:cs="Times New Roman"/>
          <w:bCs/>
          <w:sz w:val="24"/>
          <w:szCs w:val="24"/>
        </w:rPr>
        <w:t>„ogłaszane”</w:t>
      </w:r>
      <w:r w:rsidRPr="00E33E5F">
        <w:rPr>
          <w:rFonts w:ascii="Times New Roman" w:eastAsia="Calibri" w:hAnsi="Times New Roman" w:cs="Times New Roman"/>
          <w:sz w:val="24"/>
          <w:szCs w:val="24"/>
        </w:rPr>
        <w:t xml:space="preserve">, w sposób określony w </w:t>
      </w:r>
      <w:r w:rsidRPr="00E33E5F">
        <w:rPr>
          <w:rFonts w:ascii="Times New Roman" w:eastAsia="Calibri" w:hAnsi="Times New Roman" w:cs="Times New Roman"/>
          <w:i/>
          <w:iCs/>
          <w:sz w:val="24"/>
          <w:szCs w:val="24"/>
        </w:rPr>
        <w:t>Instrukcji</w:t>
      </w:r>
      <w:r w:rsidRPr="00E33E5F">
        <w:rPr>
          <w:rFonts w:ascii="Times New Roman" w:eastAsia="Calibri" w:hAnsi="Times New Roman" w:cs="Times New Roman"/>
          <w:sz w:val="24"/>
          <w:szCs w:val="24"/>
        </w:rPr>
        <w:t>. W tym miejscu należy zwrócić uwagę, że termin „ogłaszać” oznacza coś i</w:t>
      </w:r>
      <w:r w:rsidR="00863E3F">
        <w:rPr>
          <w:rFonts w:ascii="Times New Roman" w:eastAsia="Calibri" w:hAnsi="Times New Roman" w:cs="Times New Roman"/>
          <w:sz w:val="24"/>
          <w:szCs w:val="24"/>
        </w:rPr>
        <w:t>nnego niż termin „zarządzać”, z </w:t>
      </w:r>
      <w:r w:rsidRPr="00E33E5F">
        <w:rPr>
          <w:rFonts w:ascii="Times New Roman" w:eastAsia="Calibri" w:hAnsi="Times New Roman" w:cs="Times New Roman"/>
          <w:sz w:val="24"/>
          <w:szCs w:val="24"/>
        </w:rPr>
        <w:t xml:space="preserve">którym często jest mylony. Przedsięwzięcia alarmowania powinny być wykonywane </w:t>
      </w:r>
      <w:r w:rsidRPr="00E33E5F">
        <w:rPr>
          <w:rFonts w:ascii="Times New Roman" w:eastAsia="Calibri" w:hAnsi="Times New Roman" w:cs="Times New Roman"/>
          <w:bCs/>
          <w:sz w:val="24"/>
          <w:szCs w:val="24"/>
        </w:rPr>
        <w:t>„niezwłocznie”</w:t>
      </w:r>
      <w:r w:rsidRPr="00E33E5F">
        <w:rPr>
          <w:rFonts w:ascii="Times New Roman" w:eastAsia="Calibri" w:hAnsi="Times New Roman" w:cs="Times New Roman"/>
          <w:b/>
          <w:bCs/>
          <w:sz w:val="24"/>
          <w:szCs w:val="24"/>
        </w:rPr>
        <w:t xml:space="preserve"> </w:t>
      </w:r>
      <w:r w:rsidRPr="00E33E5F">
        <w:rPr>
          <w:rFonts w:ascii="Times New Roman" w:eastAsia="Calibri" w:hAnsi="Times New Roman" w:cs="Times New Roman"/>
          <w:sz w:val="24"/>
          <w:szCs w:val="24"/>
        </w:rPr>
        <w:t>czyli bez zbędnej zwłoki. Zw</w:t>
      </w:r>
      <w:r w:rsidR="00863E3F">
        <w:rPr>
          <w:rFonts w:ascii="Times New Roman" w:eastAsia="Calibri" w:hAnsi="Times New Roman" w:cs="Times New Roman"/>
          <w:sz w:val="24"/>
          <w:szCs w:val="24"/>
        </w:rPr>
        <w:t xml:space="preserve">łoka wymaga usprawiedliwienia i </w:t>
      </w:r>
      <w:r w:rsidRPr="00E33E5F">
        <w:rPr>
          <w:rFonts w:ascii="Times New Roman" w:eastAsia="Calibri" w:hAnsi="Times New Roman" w:cs="Times New Roman"/>
          <w:sz w:val="24"/>
          <w:szCs w:val="24"/>
        </w:rPr>
        <w:t>może być przyczyną dyscyplinarnych sankcji służbowych.</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 xml:space="preserve">Decyzja o ogłoszeniu przedsięwzięć alarmowych wynika z różnych zagrożeń, np.: atak terrorystyczny, pożar, skażenie, katastrofa budowlana itp. Współczesnym zagrożeniem jest „skażenie”, co zostało w </w:t>
      </w:r>
      <w:r w:rsidRPr="00E33E5F">
        <w:rPr>
          <w:rFonts w:ascii="Times New Roman" w:eastAsia="Calibri" w:hAnsi="Times New Roman" w:cs="Times New Roman"/>
          <w:i/>
          <w:sz w:val="24"/>
          <w:lang w:eastAsia="pl-PL"/>
        </w:rPr>
        <w:t>Rozporządzeniu</w:t>
      </w:r>
      <w:r w:rsidRPr="00E33E5F">
        <w:rPr>
          <w:rFonts w:ascii="Times New Roman" w:eastAsia="Calibri" w:hAnsi="Times New Roman" w:cs="Times New Roman"/>
          <w:sz w:val="24"/>
          <w:lang w:eastAsia="pl-PL"/>
        </w:rPr>
        <w:t xml:space="preserve"> podkreślone.</w:t>
      </w:r>
    </w:p>
    <w:p w:rsidR="00E33E5F" w:rsidRPr="00E33E5F" w:rsidRDefault="00E33E5F" w:rsidP="00E33E5F">
      <w:pPr>
        <w:keepNext/>
        <w:numPr>
          <w:ilvl w:val="0"/>
          <w:numId w:val="1"/>
        </w:numPr>
        <w:spacing w:before="120" w:after="120" w:line="360" w:lineRule="auto"/>
        <w:ind w:left="714"/>
        <w:outlineLvl w:val="0"/>
        <w:rPr>
          <w:rFonts w:ascii="Times New Roman" w:eastAsia="Times New Roman" w:hAnsi="Times New Roman" w:cs="Times New Roman"/>
          <w:b/>
          <w:bCs/>
          <w:kern w:val="32"/>
          <w:sz w:val="24"/>
          <w:szCs w:val="24"/>
          <w:lang w:eastAsia="pl-PL"/>
        </w:rPr>
      </w:pPr>
      <w:r w:rsidRPr="00E33E5F">
        <w:rPr>
          <w:rFonts w:ascii="Times New Roman" w:eastAsia="Times New Roman" w:hAnsi="Times New Roman" w:cs="Times New Roman"/>
          <w:b/>
          <w:bCs/>
          <w:kern w:val="32"/>
          <w:sz w:val="24"/>
          <w:szCs w:val="24"/>
          <w:lang w:eastAsia="pl-PL"/>
        </w:rPr>
        <w:t>Przesłanki formalno-prawne i merytoryczne przedsięwzięć alarmowania oraz ich charakterystyka</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 xml:space="preserve">W procesie przygotowania i realizacji przedsięwzięć alarmowania dla potrzeb </w:t>
      </w:r>
      <w:r w:rsidRPr="00E33E5F">
        <w:rPr>
          <w:rFonts w:ascii="Times New Roman" w:eastAsia="Calibri" w:hAnsi="Times New Roman" w:cs="Times New Roman"/>
          <w:sz w:val="24"/>
          <w:szCs w:val="24"/>
        </w:rPr>
        <w:t xml:space="preserve">instytucji sektora publicznego uwzględnia się </w:t>
      </w:r>
      <w:r w:rsidRPr="00E33E5F">
        <w:rPr>
          <w:rFonts w:ascii="Times New Roman" w:eastAsia="Times New Roman" w:hAnsi="Times New Roman" w:cs="Times New Roman"/>
          <w:bCs/>
          <w:kern w:val="32"/>
          <w:sz w:val="24"/>
          <w:szCs w:val="24"/>
          <w:lang w:eastAsia="pl-PL"/>
        </w:rPr>
        <w:t>przesłanki formalno-prawne i merytoryczne</w:t>
      </w:r>
      <w:r w:rsidRPr="00E33E5F">
        <w:rPr>
          <w:rFonts w:ascii="Times New Roman" w:eastAsia="Calibri" w:hAnsi="Times New Roman" w:cs="Times New Roman"/>
          <w:sz w:val="24"/>
          <w:szCs w:val="24"/>
        </w:rPr>
        <w:t>. Krótka charakterystyka zasadniczych regulacji prawnych, dokonana pod kontem ich praktycznego zastosowania, przedstawia się następująco:</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i/>
          <w:sz w:val="24"/>
          <w:lang w:eastAsia="pl-PL"/>
        </w:rPr>
        <w:t>Ustawa z dnia 26 kwietnia 2007 r. o zarządzaniu kryzysowym</w:t>
      </w:r>
      <w:r w:rsidRPr="00E33E5F">
        <w:rPr>
          <w:rFonts w:ascii="Times New Roman" w:eastAsia="Calibri" w:hAnsi="Times New Roman" w:cs="Times New Roman"/>
          <w:sz w:val="24"/>
          <w:lang w:eastAsia="pl-PL"/>
        </w:rPr>
        <w:t xml:space="preserve"> (Dz.U.2007.89.590, z </w:t>
      </w:r>
      <w:proofErr w:type="spellStart"/>
      <w:r w:rsidRPr="00E33E5F">
        <w:rPr>
          <w:rFonts w:ascii="Times New Roman" w:eastAsia="Calibri" w:hAnsi="Times New Roman" w:cs="Times New Roman"/>
          <w:sz w:val="24"/>
          <w:lang w:eastAsia="pl-PL"/>
        </w:rPr>
        <w:t>późn</w:t>
      </w:r>
      <w:proofErr w:type="spellEnd"/>
      <w:r w:rsidRPr="00E33E5F">
        <w:rPr>
          <w:rFonts w:ascii="Times New Roman" w:eastAsia="Calibri" w:hAnsi="Times New Roman" w:cs="Times New Roman"/>
          <w:sz w:val="24"/>
          <w:lang w:eastAsia="pl-PL"/>
        </w:rPr>
        <w:t xml:space="preserve">. zm.) – zwana dalej </w:t>
      </w:r>
      <w:r w:rsidRPr="00E33E5F">
        <w:rPr>
          <w:rFonts w:ascii="Times New Roman" w:eastAsia="Calibri" w:hAnsi="Times New Roman" w:cs="Times New Roman"/>
          <w:i/>
          <w:sz w:val="24"/>
          <w:lang w:eastAsia="pl-PL"/>
        </w:rPr>
        <w:t>Ustawą</w:t>
      </w:r>
      <w:r w:rsidRPr="00E33E5F">
        <w:rPr>
          <w:rFonts w:ascii="Times New Roman" w:eastAsia="Calibri" w:hAnsi="Times New Roman" w:cs="Times New Roman"/>
          <w:sz w:val="24"/>
          <w:lang w:eastAsia="pl-PL"/>
        </w:rPr>
        <w:t xml:space="preserve"> oraz akty wykonawcze wydane na jej podstawie. </w:t>
      </w:r>
      <w:r w:rsidRPr="00E33E5F">
        <w:rPr>
          <w:rFonts w:ascii="Times New Roman" w:eastAsia="Calibri" w:hAnsi="Times New Roman" w:cs="Times New Roman"/>
          <w:i/>
          <w:sz w:val="24"/>
          <w:lang w:eastAsia="pl-PL"/>
        </w:rPr>
        <w:t>Ustawa</w:t>
      </w:r>
      <w:r w:rsidRPr="00E33E5F">
        <w:rPr>
          <w:rFonts w:ascii="Times New Roman" w:eastAsia="Calibri" w:hAnsi="Times New Roman" w:cs="Times New Roman"/>
          <w:sz w:val="24"/>
          <w:lang w:eastAsia="pl-PL"/>
        </w:rPr>
        <w:t xml:space="preserve"> stanowi zewnętrzny aspekt przygotowania i organizowania przedsięwzięć alarmowania w instytucji. Można kolokwialnie powiedzieć, że jej postanowienia docierają tylko do bram instytucji. </w:t>
      </w:r>
      <w:r w:rsidRPr="00E33E5F">
        <w:rPr>
          <w:rFonts w:ascii="Times New Roman" w:eastAsia="Calibri" w:hAnsi="Times New Roman" w:cs="Times New Roman"/>
          <w:sz w:val="24"/>
          <w:lang w:eastAsia="pl-PL"/>
        </w:rPr>
        <w:lastRenderedPageBreak/>
        <w:t xml:space="preserve">Zakres przedmiotowy </w:t>
      </w:r>
      <w:r w:rsidRPr="00E33E5F">
        <w:rPr>
          <w:rFonts w:ascii="Times New Roman" w:eastAsia="Calibri" w:hAnsi="Times New Roman" w:cs="Times New Roman"/>
          <w:i/>
          <w:sz w:val="24"/>
          <w:lang w:eastAsia="pl-PL"/>
        </w:rPr>
        <w:t>Ustawy</w:t>
      </w:r>
      <w:r w:rsidRPr="00E33E5F">
        <w:rPr>
          <w:rFonts w:ascii="Times New Roman" w:eastAsia="Calibri" w:hAnsi="Times New Roman" w:cs="Times New Roman"/>
          <w:sz w:val="24"/>
          <w:lang w:eastAsia="pl-PL"/>
        </w:rPr>
        <w:t xml:space="preserve"> to: „działalność organów administracji publicznej będąca elementem kierowania bezpieczeństwem narodowym”</w:t>
      </w:r>
      <w:r w:rsidRPr="00E33E5F">
        <w:rPr>
          <w:rFonts w:ascii="Times New Roman" w:eastAsia="Calibri" w:hAnsi="Times New Roman" w:cs="Times New Roman"/>
          <w:sz w:val="24"/>
          <w:vertAlign w:val="superscript"/>
          <w:lang w:eastAsia="pl-PL"/>
        </w:rPr>
        <w:footnoteReference w:id="7"/>
      </w:r>
      <w:r w:rsidRPr="00E33E5F">
        <w:rPr>
          <w:rFonts w:ascii="Times New Roman" w:eastAsia="Calibri" w:hAnsi="Times New Roman" w:cs="Times New Roman"/>
          <w:sz w:val="24"/>
          <w:lang w:eastAsia="pl-PL"/>
        </w:rPr>
        <w:t>.</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i/>
          <w:sz w:val="24"/>
          <w:lang w:eastAsia="pl-PL"/>
        </w:rPr>
        <w:t>Rozporządzenie Rady Ministrów z dnia 7 stycznia 2013 r. w sprawie systemów wykrywania skażeń i powiadamiania o ich wystąpieniu oraz właściwości organów w tych sprawach</w:t>
      </w:r>
      <w:r w:rsidRPr="00E33E5F">
        <w:rPr>
          <w:rFonts w:ascii="Times New Roman" w:eastAsia="Calibri" w:hAnsi="Times New Roman" w:cs="Times New Roman"/>
          <w:sz w:val="24"/>
          <w:lang w:eastAsia="pl-PL"/>
        </w:rPr>
        <w:t xml:space="preserve"> (Dz.U.2013.96) – zwane dalej </w:t>
      </w:r>
      <w:r w:rsidRPr="00E33E5F">
        <w:rPr>
          <w:rFonts w:ascii="Times New Roman" w:eastAsia="Calibri" w:hAnsi="Times New Roman" w:cs="Times New Roman"/>
          <w:i/>
          <w:sz w:val="24"/>
          <w:lang w:eastAsia="pl-PL"/>
        </w:rPr>
        <w:t>Rozporządzeniem.</w:t>
      </w:r>
      <w:r w:rsidRPr="00E33E5F">
        <w:rPr>
          <w:rFonts w:ascii="Times New Roman" w:eastAsia="Calibri" w:hAnsi="Times New Roman" w:cs="Times New Roman"/>
          <w:sz w:val="24"/>
          <w:lang w:eastAsia="pl-PL"/>
        </w:rPr>
        <w:t xml:space="preserve"> Wydane jest na podstawie ustawy o powszechnym obowiązku obrony, zakres przedmiotowy jego postanowień jest powszechny. Zapisy rozporządzenia</w:t>
      </w:r>
      <w:r w:rsidRPr="00E33E5F">
        <w:rPr>
          <w:rFonts w:ascii="Times New Roman" w:eastAsia="Calibri" w:hAnsi="Times New Roman" w:cs="Times New Roman"/>
        </w:rPr>
        <w:t xml:space="preserve"> określają „organizację i warunki przygotowania oraz sposób funkcjonowania systemów obserwacji, pomiarów, analiz, prognozowania i powiadamiania o skażeniach na terytorium Rzeczypospolitej Polskiej oraz właściwości organów w tych sprawach”</w:t>
      </w:r>
      <w:r w:rsidRPr="00E33E5F">
        <w:rPr>
          <w:rFonts w:ascii="Times New Roman" w:eastAsia="Calibri" w:hAnsi="Times New Roman" w:cs="Times New Roman"/>
          <w:vertAlign w:val="superscript"/>
        </w:rPr>
        <w:footnoteReference w:id="8"/>
      </w:r>
      <w:r w:rsidRPr="00E33E5F">
        <w:rPr>
          <w:rFonts w:ascii="Times New Roman" w:eastAsia="Calibri" w:hAnsi="Times New Roman" w:cs="Times New Roman"/>
        </w:rPr>
        <w:t>. W sytuacjach nadzwyczajnych powyżej wymienione systemy funkcjonują jako „</w:t>
      </w:r>
      <w:r w:rsidRPr="00E33E5F">
        <w:rPr>
          <w:rFonts w:ascii="Times New Roman" w:eastAsia="Calibri" w:hAnsi="Times New Roman" w:cs="Times New Roman"/>
          <w:bCs/>
          <w:sz w:val="24"/>
          <w:lang w:eastAsia="pl-PL"/>
        </w:rPr>
        <w:t>jednolity kra</w:t>
      </w:r>
      <w:r w:rsidR="00AA1E0E">
        <w:rPr>
          <w:rFonts w:ascii="Times New Roman" w:eastAsia="Calibri" w:hAnsi="Times New Roman" w:cs="Times New Roman"/>
          <w:bCs/>
          <w:sz w:val="24"/>
          <w:lang w:eastAsia="pl-PL"/>
        </w:rPr>
        <w:t>jowy system wykrywania skażeń i </w:t>
      </w:r>
      <w:r w:rsidRPr="00E33E5F">
        <w:rPr>
          <w:rFonts w:ascii="Times New Roman" w:eastAsia="Calibri" w:hAnsi="Times New Roman" w:cs="Times New Roman"/>
          <w:bCs/>
          <w:sz w:val="24"/>
          <w:lang w:eastAsia="pl-PL"/>
        </w:rPr>
        <w:t>alarmowania”</w:t>
      </w:r>
      <w:r w:rsidRPr="00E33E5F">
        <w:rPr>
          <w:rFonts w:ascii="Times New Roman" w:eastAsia="Calibri" w:hAnsi="Times New Roman" w:cs="Times New Roman"/>
          <w:bCs/>
          <w:sz w:val="24"/>
          <w:vertAlign w:val="superscript"/>
          <w:lang w:eastAsia="pl-PL"/>
        </w:rPr>
        <w:footnoteReference w:id="9"/>
      </w:r>
      <w:r w:rsidRPr="00E33E5F">
        <w:rPr>
          <w:rFonts w:ascii="Times New Roman" w:eastAsia="Calibri" w:hAnsi="Times New Roman" w:cs="Times New Roman"/>
          <w:sz w:val="24"/>
          <w:lang w:eastAsia="pl-PL"/>
        </w:rPr>
        <w:t xml:space="preserve">. Dla instytucji sektora publicznego ważne są, zdefiniowane w § 2 </w:t>
      </w:r>
      <w:r w:rsidRPr="00E33E5F">
        <w:rPr>
          <w:rFonts w:ascii="Times New Roman" w:eastAsia="Calibri" w:hAnsi="Times New Roman" w:cs="Times New Roman"/>
          <w:i/>
          <w:sz w:val="24"/>
          <w:lang w:eastAsia="pl-PL"/>
        </w:rPr>
        <w:t>Rozporządzenia</w:t>
      </w:r>
      <w:r w:rsidRPr="00E33E5F">
        <w:rPr>
          <w:rFonts w:ascii="Times New Roman" w:eastAsia="Calibri" w:hAnsi="Times New Roman" w:cs="Times New Roman"/>
          <w:sz w:val="24"/>
          <w:lang w:eastAsia="pl-PL"/>
        </w:rPr>
        <w:t xml:space="preserve"> terminy: „alarm”, „alarmowanie”, „ostrzeganie”, „powiadamianie”, „skażenie” i „zakażenie”. W załączniku do </w:t>
      </w:r>
      <w:r w:rsidRPr="00E33E5F">
        <w:rPr>
          <w:rFonts w:ascii="Times New Roman" w:eastAsia="Calibri" w:hAnsi="Times New Roman" w:cs="Times New Roman"/>
          <w:i/>
          <w:sz w:val="24"/>
          <w:lang w:eastAsia="pl-PL"/>
        </w:rPr>
        <w:t>Rozporządzenia</w:t>
      </w:r>
      <w:r w:rsidRPr="00E33E5F">
        <w:rPr>
          <w:rFonts w:ascii="Times New Roman" w:eastAsia="Calibri" w:hAnsi="Times New Roman" w:cs="Times New Roman"/>
          <w:sz w:val="24"/>
          <w:lang w:eastAsia="pl-PL"/>
        </w:rPr>
        <w:t xml:space="preserve"> określone zostały: rodzaje alarmów, sygnały alarmowe oraz komunikaty ostrzegawcze.</w:t>
      </w:r>
      <w:r w:rsidRPr="00E33E5F">
        <w:rPr>
          <w:rFonts w:ascii="Times New Roman" w:eastAsia="Calibri" w:hAnsi="Times New Roman" w:cs="Times New Roman"/>
          <w:i/>
          <w:sz w:val="24"/>
          <w:lang w:eastAsia="pl-PL"/>
        </w:rPr>
        <w:t xml:space="preserve"> Rozporządzenie </w:t>
      </w:r>
      <w:r w:rsidRPr="00E33E5F">
        <w:rPr>
          <w:rFonts w:ascii="Times New Roman" w:eastAsia="Calibri" w:hAnsi="Times New Roman" w:cs="Times New Roman"/>
          <w:sz w:val="24"/>
          <w:lang w:eastAsia="pl-PL"/>
        </w:rPr>
        <w:t>jest podstawową regulacją prawną w zakresie przygotowania i realizacji przedsięwzięć alarmowania.</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i/>
          <w:sz w:val="24"/>
          <w:lang w:eastAsia="pl-PL"/>
        </w:rPr>
        <w:t>Protokół Dodatkowy I do Konwencji Genewskich z dnia 12 sierpnia 1949 r., dotyczący ochrony ofiar międzynarodowych konfliktów zbrojnych</w:t>
      </w:r>
      <w:r w:rsidRPr="00E33E5F">
        <w:rPr>
          <w:rFonts w:ascii="Times New Roman" w:eastAsia="Calibri" w:hAnsi="Times New Roman" w:cs="Times New Roman"/>
          <w:sz w:val="24"/>
          <w:lang w:eastAsia="pl-PL"/>
        </w:rPr>
        <w:t xml:space="preserve"> - zwany dalej </w:t>
      </w:r>
      <w:r w:rsidRPr="00E33E5F">
        <w:rPr>
          <w:rFonts w:ascii="Times New Roman" w:eastAsia="Calibri" w:hAnsi="Times New Roman" w:cs="Times New Roman"/>
          <w:i/>
          <w:sz w:val="24"/>
          <w:lang w:eastAsia="pl-PL"/>
        </w:rPr>
        <w:t>Protokołem</w:t>
      </w:r>
      <w:r w:rsidR="00863E3F">
        <w:rPr>
          <w:rFonts w:ascii="Times New Roman" w:eastAsia="Calibri" w:hAnsi="Times New Roman" w:cs="Times New Roman"/>
          <w:sz w:val="24"/>
          <w:lang w:eastAsia="pl-PL"/>
        </w:rPr>
        <w:t xml:space="preserve"> - sporządzony w </w:t>
      </w:r>
      <w:r w:rsidRPr="00E33E5F">
        <w:rPr>
          <w:rFonts w:ascii="Times New Roman" w:eastAsia="Calibri" w:hAnsi="Times New Roman" w:cs="Times New Roman"/>
          <w:sz w:val="24"/>
          <w:lang w:eastAsia="pl-PL"/>
        </w:rPr>
        <w:t xml:space="preserve">Genewie dnia 8 czerwca 1977 r., ratyfikowany przez Polskę 19 września 1991 r. (Dz.U.1992.41.175). Artykuł 61 </w:t>
      </w:r>
      <w:r w:rsidRPr="00E33E5F">
        <w:rPr>
          <w:rFonts w:ascii="Times New Roman" w:eastAsia="Calibri" w:hAnsi="Times New Roman" w:cs="Times New Roman"/>
          <w:i/>
          <w:sz w:val="24"/>
          <w:lang w:eastAsia="pl-PL"/>
        </w:rPr>
        <w:t>Protokołu</w:t>
      </w:r>
      <w:r w:rsidRPr="00E33E5F">
        <w:rPr>
          <w:rFonts w:ascii="Times New Roman" w:eastAsia="Calibri" w:hAnsi="Times New Roman" w:cs="Times New Roman"/>
          <w:sz w:val="24"/>
          <w:lang w:eastAsia="pl-PL"/>
        </w:rPr>
        <w:t xml:space="preserve"> dotyczy</w:t>
      </w:r>
      <w:r w:rsidR="00863E3F">
        <w:rPr>
          <w:rFonts w:ascii="Times New Roman" w:eastAsia="Calibri" w:hAnsi="Times New Roman" w:cs="Times New Roman"/>
          <w:sz w:val="24"/>
          <w:lang w:eastAsia="pl-PL"/>
        </w:rPr>
        <w:t xml:space="preserve"> zadań obrony cywilnej i jest w </w:t>
      </w:r>
      <w:r w:rsidRPr="00E33E5F">
        <w:rPr>
          <w:rFonts w:ascii="Times New Roman" w:eastAsia="Calibri" w:hAnsi="Times New Roman" w:cs="Times New Roman"/>
          <w:sz w:val="24"/>
          <w:lang w:eastAsia="pl-PL"/>
        </w:rPr>
        <w:t>większości krajów podstawą prawną do organizowania i realizacji zadań obrony cywilnej. „Określenie »obrona cywilna« oznacza wypełnienie wszystkich (jest ich piętnaście) lub niektórych zadań humanitarnych wymienionych (w artykule 61</w:t>
      </w:r>
      <w:r w:rsidRPr="00E33E5F">
        <w:rPr>
          <w:rFonts w:ascii="Times New Roman" w:eastAsia="Calibri" w:hAnsi="Times New Roman" w:cs="Times New Roman"/>
          <w:i/>
          <w:sz w:val="24"/>
          <w:lang w:eastAsia="pl-PL"/>
        </w:rPr>
        <w:t xml:space="preserve"> Protokołu</w:t>
      </w:r>
      <w:r w:rsidRPr="00E33E5F">
        <w:rPr>
          <w:rFonts w:ascii="Times New Roman" w:eastAsia="Calibri" w:hAnsi="Times New Roman" w:cs="Times New Roman"/>
          <w:sz w:val="24"/>
          <w:lang w:eastAsia="pl-PL"/>
        </w:rPr>
        <w:t>), mających na celu ochronę ludności cywilnej przed niebezpieczeństwami wynikającymi z działań zbrojnych lub klęsk żywiołowych, i przezwyciężanie ich bezpośrednich następstw, jak też zapewnienie warunków koniecznych dla przetrwania”</w:t>
      </w:r>
      <w:r w:rsidRPr="00E33E5F">
        <w:rPr>
          <w:rFonts w:ascii="Times New Roman" w:eastAsia="Calibri" w:hAnsi="Times New Roman" w:cs="Times New Roman"/>
          <w:sz w:val="24"/>
          <w:vertAlign w:val="superscript"/>
          <w:lang w:eastAsia="pl-PL"/>
        </w:rPr>
        <w:footnoteReference w:id="10"/>
      </w:r>
      <w:r w:rsidRPr="00E33E5F">
        <w:rPr>
          <w:rFonts w:ascii="Times New Roman" w:eastAsia="Calibri" w:hAnsi="Times New Roman" w:cs="Times New Roman"/>
          <w:sz w:val="24"/>
          <w:lang w:eastAsia="pl-PL"/>
        </w:rPr>
        <w:t xml:space="preserve">. Należy zauważyć, że tak określona obrona cywilna nie jest elementem systemu bezpieczeństwa państwa lecz działaniami humanitarnymi, oddolnymi. Państwo, jako strona zawartego porozumienia międzynarodowego, wspiera oddolne, zmierzające do ochrony ludności inicjatywy - obywatelskie i instytucjonalne. Obrona cywilna zorganizowana zgodnie z postanowieniami </w:t>
      </w:r>
      <w:r w:rsidRPr="00E33E5F">
        <w:rPr>
          <w:rFonts w:ascii="Times New Roman" w:eastAsia="Calibri" w:hAnsi="Times New Roman" w:cs="Times New Roman"/>
          <w:i/>
          <w:sz w:val="24"/>
          <w:lang w:eastAsia="pl-PL"/>
        </w:rPr>
        <w:t>Protokołu</w:t>
      </w:r>
      <w:r w:rsidRPr="00E33E5F">
        <w:rPr>
          <w:rFonts w:ascii="Times New Roman" w:eastAsia="Calibri" w:hAnsi="Times New Roman" w:cs="Times New Roman"/>
          <w:sz w:val="24"/>
          <w:lang w:eastAsia="pl-PL"/>
        </w:rPr>
        <w:t xml:space="preserve"> pozostaje pod ochroną </w:t>
      </w:r>
      <w:r w:rsidRPr="00E33E5F">
        <w:rPr>
          <w:rFonts w:ascii="Times New Roman" w:eastAsia="Calibri" w:hAnsi="Times New Roman" w:cs="Times New Roman"/>
          <w:sz w:val="24"/>
          <w:lang w:eastAsia="pl-PL"/>
        </w:rPr>
        <w:lastRenderedPageBreak/>
        <w:t>międzynarodowego prawa konfliktów zbrojnych, inne działania mogą być przyczyną ustania ochrony</w:t>
      </w:r>
      <w:r w:rsidRPr="00E33E5F">
        <w:rPr>
          <w:rFonts w:ascii="Times New Roman" w:eastAsia="Calibri" w:hAnsi="Times New Roman" w:cs="Times New Roman"/>
          <w:sz w:val="24"/>
          <w:vertAlign w:val="superscript"/>
          <w:lang w:eastAsia="pl-PL"/>
        </w:rPr>
        <w:footnoteReference w:id="11"/>
      </w:r>
      <w:r w:rsidRPr="00E33E5F">
        <w:rPr>
          <w:rFonts w:ascii="Times New Roman" w:eastAsia="Calibri" w:hAnsi="Times New Roman" w:cs="Times New Roman"/>
          <w:sz w:val="24"/>
          <w:lang w:eastAsia="pl-PL"/>
        </w:rPr>
        <w:t>. Z zakresu obrony cywilnej uwzględniać należy coroczne wytyczne szefa obrony cywilnej kraju.</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 xml:space="preserve">Wymienione wyżej regulacje stanowią podstawowe przesłanki prawne. Specyfika instytucji wymaga uwzględniania, dodatkowo, innych </w:t>
      </w:r>
      <w:r w:rsidRPr="00E33E5F">
        <w:rPr>
          <w:rFonts w:ascii="Times New Roman" w:eastAsia="Calibri" w:hAnsi="Times New Roman" w:cs="Times New Roman"/>
          <w:sz w:val="24"/>
        </w:rPr>
        <w:t xml:space="preserve">regulacji, takich jak: </w:t>
      </w:r>
      <w:r w:rsidRPr="00E33E5F">
        <w:rPr>
          <w:rFonts w:ascii="Times New Roman" w:eastAsia="Calibri" w:hAnsi="Times New Roman" w:cs="Times New Roman"/>
          <w:sz w:val="24"/>
          <w:lang w:eastAsia="pl-PL"/>
        </w:rPr>
        <w:t>ustawa z dnia 21 listopada 1967 r. o powszechnym obowiązku obrony Rzeczypospolitej Polskiej (Dz.U.1967.44.220); ustawa z dnia 18 kwietnia 2002 r. o stanie klęski żywiołowej (Dz.U.2002.62.558); ustawa z dnia 21 czerwca 2002 r. o stanie wyjątkowym (Dz.U.2002.113.985) i inne.</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Kierownictwo instytucji zobowiązywane jest do podejmowania działań aktami prawa miejscowego, są to najczęściej zarządzenia wójta (burmistrza, prezydenta miasta) w sprawie systemu wykrywania i alarmowania na terenie gminy (powiatu, miasta), zarządzenia wójta (burmistrza, prezydenta miasta) w sprawie programu szkolenia ludności w zakresie powszechnej samoobrony. Przydzielane są także dla instytucji, przez właściwe organy administracji publicznej, zadania obronne i zadania z zakresu obrony cywilnej.</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Respektując powyższe regulacje kierownictwo instytucji sektora publicznego wdraża wewnętrzne postanowienia dotyczące przygotowania i realizacji przedsięwzięć alarmowania, należą do nich: (1) zarządzenie kierownika instytucji w sprawie przygotowania i realizacji przedsięwzięć alarmowania; (2) instrukcja alarmowa; (3) zapisy dotyczące przedsięwzięć alarmowania ujęte w: statucie, regulaminie pracy instytucji, planie operacyjnym funkcjonowania w warunkach zewnętrznego zagrożenia bezpieczeństwa państwa i w czasie wojny (tam, gdzie takie plany obowiązują); (4) zapisy zawarte w zakresach obowiązków osób funkcyjnych i inne.</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 xml:space="preserve">Najważniejszą przesłanką przedsięwzięć alarmowania jest przesłanka merytoryczna, czyli: </w:t>
      </w:r>
      <w:r w:rsidRPr="00E33E5F">
        <w:rPr>
          <w:rFonts w:ascii="Times New Roman" w:eastAsia="Calibri" w:hAnsi="Times New Roman" w:cs="Times New Roman"/>
          <w:i/>
          <w:sz w:val="24"/>
          <w:lang w:eastAsia="pl-PL"/>
        </w:rPr>
        <w:t>realna potrzeba i konieczność zapewnienia bezpieczeństwa dla osób przebywających na terenie obiektów instytucji</w:t>
      </w:r>
      <w:r w:rsidRPr="00E33E5F">
        <w:rPr>
          <w:rFonts w:ascii="Times New Roman" w:eastAsia="Calibri" w:hAnsi="Times New Roman" w:cs="Times New Roman"/>
          <w:sz w:val="24"/>
          <w:lang w:eastAsia="pl-PL"/>
        </w:rPr>
        <w:t>. Wynika to z istniejących realiów i potrzeb. Często w obiektach instytucji znajduje się jednorazowo kilka-kilkanaście tysięcy osób – zapewnianie zorganizowanych działań w sytuacjach kryzysowych jest niezbędne.</w:t>
      </w:r>
    </w:p>
    <w:p w:rsidR="00E33E5F" w:rsidRPr="00E33E5F" w:rsidRDefault="00E33E5F" w:rsidP="00E33E5F">
      <w:pPr>
        <w:keepNext/>
        <w:numPr>
          <w:ilvl w:val="0"/>
          <w:numId w:val="1"/>
        </w:numPr>
        <w:spacing w:before="120" w:after="120" w:line="360" w:lineRule="auto"/>
        <w:ind w:left="714"/>
        <w:outlineLvl w:val="0"/>
        <w:rPr>
          <w:rFonts w:ascii="Times New Roman" w:eastAsia="Times New Roman" w:hAnsi="Times New Roman" w:cs="Times New Roman"/>
          <w:b/>
          <w:bCs/>
          <w:kern w:val="32"/>
          <w:sz w:val="24"/>
          <w:szCs w:val="24"/>
          <w:lang w:eastAsia="pl-PL"/>
        </w:rPr>
      </w:pPr>
      <w:r w:rsidRPr="00E33E5F">
        <w:rPr>
          <w:rFonts w:ascii="Times New Roman" w:eastAsia="Times New Roman" w:hAnsi="Times New Roman" w:cs="Times New Roman"/>
          <w:b/>
          <w:bCs/>
          <w:kern w:val="32"/>
          <w:sz w:val="24"/>
          <w:szCs w:val="24"/>
          <w:lang w:eastAsia="pl-PL"/>
        </w:rPr>
        <w:t>Środowisko bezpieczeństwa. Definiowanie zagrożeń i szans</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Środowisko bezpieczeństwa instytucji, możemy analizować pod względem jego cech zewnętrznych i wewnętrznych. Do cech zewnętrz</w:t>
      </w:r>
      <w:r w:rsidR="00863E3F">
        <w:rPr>
          <w:rFonts w:ascii="Times New Roman" w:eastAsia="Calibri" w:hAnsi="Times New Roman" w:cs="Times New Roman"/>
          <w:sz w:val="24"/>
          <w:lang w:eastAsia="pl-PL"/>
        </w:rPr>
        <w:t xml:space="preserve">nych zaliczymy znajdujące się w </w:t>
      </w:r>
      <w:r w:rsidRPr="00E33E5F">
        <w:rPr>
          <w:rFonts w:ascii="Times New Roman" w:eastAsia="Calibri" w:hAnsi="Times New Roman" w:cs="Times New Roman"/>
          <w:sz w:val="24"/>
          <w:lang w:eastAsia="pl-PL"/>
        </w:rPr>
        <w:t xml:space="preserve">sąsiedztwie </w:t>
      </w:r>
      <w:r w:rsidRPr="00E33E5F">
        <w:rPr>
          <w:rFonts w:ascii="Times New Roman" w:eastAsia="Calibri" w:hAnsi="Times New Roman" w:cs="Times New Roman"/>
          <w:sz w:val="24"/>
          <w:lang w:eastAsia="pl-PL"/>
        </w:rPr>
        <w:lastRenderedPageBreak/>
        <w:t>instytucji węzły komunikacyjne, dworce, lotn</w:t>
      </w:r>
      <w:r w:rsidR="00863E3F">
        <w:rPr>
          <w:rFonts w:ascii="Times New Roman" w:eastAsia="Calibri" w:hAnsi="Times New Roman" w:cs="Times New Roman"/>
          <w:sz w:val="24"/>
          <w:lang w:eastAsia="pl-PL"/>
        </w:rPr>
        <w:t xml:space="preserve">iska, ważne obiekty państwowe i </w:t>
      </w:r>
      <w:r w:rsidRPr="00E33E5F">
        <w:rPr>
          <w:rFonts w:ascii="Times New Roman" w:eastAsia="Calibri" w:hAnsi="Times New Roman" w:cs="Times New Roman"/>
          <w:sz w:val="24"/>
          <w:lang w:eastAsia="pl-PL"/>
        </w:rPr>
        <w:t>przemysłowe; dostępność komunikacyjną instytucji, jej odległość od dyspozycyjnych grup ratunkowych itp. Cechy wewnętrzne, to: charakter instytucji, otwartość obiektów instytucji, charakterystyka osób przebywających na terenie insty</w:t>
      </w:r>
      <w:r w:rsidR="00863E3F">
        <w:rPr>
          <w:rFonts w:ascii="Times New Roman" w:eastAsia="Calibri" w:hAnsi="Times New Roman" w:cs="Times New Roman"/>
          <w:sz w:val="24"/>
          <w:lang w:eastAsia="pl-PL"/>
        </w:rPr>
        <w:t xml:space="preserve">tucji, stopień hierarchizacji i </w:t>
      </w:r>
      <w:r w:rsidRPr="00E33E5F">
        <w:rPr>
          <w:rFonts w:ascii="Times New Roman" w:eastAsia="Calibri" w:hAnsi="Times New Roman" w:cs="Times New Roman"/>
          <w:sz w:val="24"/>
          <w:lang w:eastAsia="pl-PL"/>
        </w:rPr>
        <w:t>formalizacji działań instytucji, obecność na terenie instytucji materiałów niebezpiecznych, możliwości techniczne rejestracji zdarzeń, własne możliwości prowadzenia działań ratunkowych itp.</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 xml:space="preserve">Środowisko bezpieczeństwa instytucji determinuje sposób definiowania zagrożeń i szans oraz wpływa na charakter i zakres podejmowanych przedsięwzięć alarmowania. </w:t>
      </w:r>
      <w:r w:rsidRPr="00E33E5F">
        <w:rPr>
          <w:rFonts w:ascii="Times New Roman" w:eastAsia="Calibri" w:hAnsi="Times New Roman" w:cs="Times New Roman"/>
          <w:sz w:val="24"/>
        </w:rPr>
        <w:t>Istotnym jest wiedza na temat cech, jakie tworzy społeczność osób przebywających w obiektach instytucji; stopień świadomości</w:t>
      </w:r>
      <w:r w:rsidRPr="00E33E5F">
        <w:rPr>
          <w:rFonts w:ascii="Times New Roman" w:eastAsia="Calibri" w:hAnsi="Times New Roman" w:cs="Times New Roman"/>
          <w:sz w:val="24"/>
          <w:lang w:eastAsia="pl-PL"/>
        </w:rPr>
        <w:t xml:space="preserve"> i umiejętności zachowania się</w:t>
      </w:r>
      <w:r w:rsidRPr="00E33E5F">
        <w:rPr>
          <w:rFonts w:ascii="Times New Roman" w:eastAsia="Calibri" w:hAnsi="Times New Roman" w:cs="Times New Roman"/>
          <w:sz w:val="24"/>
        </w:rPr>
        <w:t xml:space="preserve"> tych osób w sytuacjach kryzysowych. Wskazówek w tym względzie dostarcza nam psychologia społeczna. Ważnym jest rozróżnienie czy mamy do czynienia z grupą społeczną, czy z osobami przypadkowo zgromadzonymi. Grupa społeczna to zbiorowość cechująca się określonym stopniem świadomości celów i dążeń, kierująca się ogólnie znanymi i przyjętymi zasadami, z siecią formalnych i nieformalnych powiązań</w:t>
      </w:r>
      <w:r w:rsidRPr="00E33E5F">
        <w:rPr>
          <w:rFonts w:ascii="Times New Roman" w:eastAsia="Calibri" w:hAnsi="Times New Roman" w:cs="Times New Roman"/>
          <w:sz w:val="24"/>
          <w:vertAlign w:val="superscript"/>
        </w:rPr>
        <w:footnoteReference w:id="12"/>
      </w:r>
      <w:r w:rsidRPr="00E33E5F">
        <w:rPr>
          <w:rFonts w:ascii="Times New Roman" w:eastAsia="Calibri" w:hAnsi="Times New Roman" w:cs="Times New Roman"/>
          <w:sz w:val="24"/>
        </w:rPr>
        <w:t>. Natomiast przypadkowa zbiorowość anonimowych osób nazywana „tłumem”, którą według Gustaw</w:t>
      </w:r>
      <w:r w:rsidR="00863E3F">
        <w:rPr>
          <w:rFonts w:ascii="Times New Roman" w:eastAsia="Calibri" w:hAnsi="Times New Roman" w:cs="Times New Roman"/>
          <w:sz w:val="24"/>
        </w:rPr>
        <w:t>a</w:t>
      </w:r>
      <w:r w:rsidRPr="00E33E5F">
        <w:rPr>
          <w:rFonts w:ascii="Times New Roman" w:eastAsia="Calibri" w:hAnsi="Times New Roman" w:cs="Times New Roman"/>
          <w:sz w:val="24"/>
        </w:rPr>
        <w:t xml:space="preserve"> Le Bon „cechuje: zanik świadomości własnego „ja”, przewaga czynników nieświadomych, kierowanie myślami i uczuciami </w:t>
      </w:r>
      <w:r w:rsidR="00863E3F">
        <w:rPr>
          <w:rFonts w:ascii="Times New Roman" w:eastAsia="Calibri" w:hAnsi="Times New Roman" w:cs="Times New Roman"/>
          <w:sz w:val="24"/>
        </w:rPr>
        <w:t>przez sugestię i zaraźliwość, a </w:t>
      </w:r>
      <w:r w:rsidRPr="00E33E5F">
        <w:rPr>
          <w:rFonts w:ascii="Times New Roman" w:eastAsia="Calibri" w:hAnsi="Times New Roman" w:cs="Times New Roman"/>
          <w:sz w:val="24"/>
        </w:rPr>
        <w:t>nadto dążność do jak najszybszego urzeczywistnienia sugerowanych idei. Jednostka przestaje być samą sobą, staje się automatem, którym kieruje wola narzucona, nigdy zaś własna”</w:t>
      </w:r>
      <w:r w:rsidRPr="00E33E5F">
        <w:rPr>
          <w:rFonts w:ascii="Times New Roman" w:eastAsia="Calibri" w:hAnsi="Times New Roman" w:cs="Times New Roman"/>
          <w:sz w:val="24"/>
          <w:vertAlign w:val="superscript"/>
        </w:rPr>
        <w:footnoteReference w:id="13"/>
      </w:r>
      <w:r w:rsidRPr="00E33E5F">
        <w:rPr>
          <w:rFonts w:ascii="Times New Roman" w:eastAsia="Calibri" w:hAnsi="Times New Roman" w:cs="Times New Roman"/>
          <w:sz w:val="24"/>
        </w:rPr>
        <w:t>.</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Zarówno grupa społeczna jak i tłum w sytuacji poważnych zagrożeń może zachowywać się irracjonalnie. „Najprostszą formą uniknięcia zagrożenia jest opuszczenie miejsca, gdzie ono istnieje, a więc ucieczka. Wtedy na ogół mamy do czynienia z paniką: uczestnicy tłumu nie zwracając uwagi na innych, rzucają się do ucieczki. Często tego rodzaju zachowania prowadzą do tragicznych skutków, jak to ma wielokrotnie miejsce np. w przypadku pożaru w pomieszczeniach zamkniętych, gdy uciekający tłum tratuje innych, blokuje wyjścia itp.”</w:t>
      </w:r>
      <w:r w:rsidRPr="00E33E5F">
        <w:rPr>
          <w:rFonts w:ascii="Times New Roman" w:eastAsia="Calibri" w:hAnsi="Times New Roman" w:cs="Times New Roman"/>
          <w:sz w:val="24"/>
          <w:vertAlign w:val="superscript"/>
        </w:rPr>
        <w:footnoteReference w:id="14"/>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Kierownictwo instytucji w procesie przygotowania i realizacji przedsięwzięć alarmowania uwzględnia fazę czynności przygotowawczych (profilaktyki) oraz z fazę alarmu (walki z zagrożeniem), przyjmując „system zerojedynkowy” – jest zagrożenie oraz nie ma zagrożenia. Wielokrotne stopniowanie jest niepotrzebne, powoduje zbędne zamieszanie</w:t>
      </w:r>
      <w:r w:rsidRPr="00E33E5F">
        <w:rPr>
          <w:rFonts w:ascii="Times New Roman" w:eastAsia="Calibri" w:hAnsi="Times New Roman" w:cs="Times New Roman"/>
          <w:sz w:val="24"/>
          <w:vertAlign w:val="superscript"/>
          <w:lang w:eastAsia="pl-PL"/>
        </w:rPr>
        <w:footnoteReference w:id="15"/>
      </w:r>
      <w:r w:rsidRPr="00E33E5F">
        <w:rPr>
          <w:rFonts w:ascii="Times New Roman" w:eastAsia="Calibri" w:hAnsi="Times New Roman" w:cs="Times New Roman"/>
          <w:sz w:val="24"/>
          <w:lang w:eastAsia="pl-PL"/>
        </w:rPr>
        <w:t>.</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bCs/>
          <w:i/>
          <w:sz w:val="24"/>
          <w:lang w:eastAsia="pl-PL"/>
        </w:rPr>
        <w:lastRenderedPageBreak/>
        <w:t>Faza czynności przygotowawczych (profilaktyki</w:t>
      </w:r>
      <w:r w:rsidRPr="00E33E5F">
        <w:rPr>
          <w:rFonts w:ascii="Times New Roman" w:eastAsia="Calibri" w:hAnsi="Times New Roman" w:cs="Times New Roman"/>
          <w:bCs/>
          <w:sz w:val="24"/>
          <w:lang w:eastAsia="pl-PL"/>
        </w:rPr>
        <w:t>)</w:t>
      </w:r>
      <w:r w:rsidRPr="00E33E5F">
        <w:rPr>
          <w:rFonts w:ascii="Times New Roman" w:eastAsia="Calibri" w:hAnsi="Times New Roman" w:cs="Times New Roman"/>
          <w:sz w:val="24"/>
          <w:lang w:eastAsia="pl-PL"/>
        </w:rPr>
        <w:t xml:space="preserve"> jest to codzienna, działalność zmierzająca do ograniczania zagrożeń oraz do przygotowania się na wypadek zaistnienia zagrożenia. Do przedsięwzięć przygotowawczych (profilaktycznych) należy zaliczać: (1) określanie zagrożeń, ich definiowanie i monitorowanie; (2) określanie stopnia ryzyka oraz ewentualnych skutków zaistnienia zagrożenia; (3) ocena własnych możliwości; (4) planowanie działań zapobiegawczych oraz ich realizacja; (5) sporządzenie instrukcji i procedur; (6) zapewnianie warunków organizacyjnych, technicznych i finansowych; (7) organizowanie systemów alarmowania, ostrzegania i powiadamiania; (8) edukowanie i motywowanie pracowników do dbałości o wspólne dobro, jakim jest bezpieczeństwo; (9) zapewnianie warunków sprawnego przemieszczenia osób z miejsc zagrożonych do miejsc bezpiec</w:t>
      </w:r>
      <w:r w:rsidR="00AA1E0E">
        <w:rPr>
          <w:rFonts w:ascii="Times New Roman" w:eastAsia="Calibri" w:hAnsi="Times New Roman" w:cs="Times New Roman"/>
          <w:sz w:val="24"/>
          <w:lang w:eastAsia="pl-PL"/>
        </w:rPr>
        <w:t>znych (bezpieczniejszych); (10) </w:t>
      </w:r>
      <w:r w:rsidRPr="00E33E5F">
        <w:rPr>
          <w:rFonts w:ascii="Times New Roman" w:eastAsia="Calibri" w:hAnsi="Times New Roman" w:cs="Times New Roman"/>
          <w:sz w:val="24"/>
          <w:lang w:eastAsia="pl-PL"/>
        </w:rPr>
        <w:t>zapewnianie warunków przetrwania osób i udzielenia im pomocy; (11) zapewnianie ciągłości zarządzania w sytuacjach kryzysowych.</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bCs/>
          <w:i/>
          <w:sz w:val="24"/>
          <w:lang w:eastAsia="pl-PL"/>
        </w:rPr>
        <w:t>Faza alarmu (walki z zagrożeniem)</w:t>
      </w:r>
      <w:r w:rsidRPr="00E33E5F">
        <w:rPr>
          <w:rFonts w:ascii="Times New Roman" w:eastAsia="Calibri" w:hAnsi="Times New Roman" w:cs="Times New Roman"/>
          <w:sz w:val="24"/>
          <w:lang w:eastAsia="pl-PL"/>
        </w:rPr>
        <w:t xml:space="preserve"> polega na realizacji przedsięwzięć zmierzających do zahamowania rozwoju zagrożenia, udzielaniu pomocy poszkodowanym oraz na ograniczaniu zniszczeń i strat. Przedsięwzięcia te realizowane są poprzez: (1) uruchomienie odpowiednich, wcześniej przygotowanych instrukcji i procedur; (2) podjęcie działań adekwatnych do zaistniałej sytuacji, a nieprzewidzianych we wcześniej przygotowanych instrukcjach i procedurach, kierując się zasadami postępowania.</w:t>
      </w:r>
    </w:p>
    <w:p w:rsidR="00E33E5F" w:rsidRPr="00E33E5F" w:rsidRDefault="00E33E5F" w:rsidP="00E33E5F">
      <w:pPr>
        <w:keepNext/>
        <w:numPr>
          <w:ilvl w:val="0"/>
          <w:numId w:val="1"/>
        </w:numPr>
        <w:spacing w:before="120" w:after="120" w:line="360" w:lineRule="auto"/>
        <w:ind w:left="714"/>
        <w:outlineLvl w:val="0"/>
        <w:rPr>
          <w:rFonts w:ascii="Times New Roman" w:eastAsia="Times New Roman" w:hAnsi="Times New Roman" w:cs="Times New Roman"/>
          <w:b/>
          <w:bCs/>
          <w:kern w:val="32"/>
          <w:sz w:val="24"/>
          <w:szCs w:val="24"/>
          <w:lang w:eastAsia="pl-PL"/>
        </w:rPr>
      </w:pPr>
      <w:r w:rsidRPr="00E33E5F">
        <w:rPr>
          <w:rFonts w:ascii="Times New Roman" w:eastAsia="Times New Roman" w:hAnsi="Times New Roman" w:cs="Times New Roman"/>
          <w:b/>
          <w:bCs/>
          <w:kern w:val="32"/>
          <w:sz w:val="24"/>
          <w:szCs w:val="24"/>
          <w:lang w:eastAsia="pl-PL"/>
        </w:rPr>
        <w:t>System informacji alarmowania w instytucji</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bookmarkStart w:id="1" w:name="_MON_1417852359"/>
      <w:bookmarkStart w:id="2" w:name="_MON_1418119032"/>
      <w:bookmarkStart w:id="3" w:name="_MON_1418132508"/>
      <w:bookmarkEnd w:id="1"/>
      <w:bookmarkEnd w:id="2"/>
      <w:bookmarkEnd w:id="3"/>
      <w:r w:rsidRPr="00E33E5F">
        <w:rPr>
          <w:rFonts w:ascii="Times New Roman" w:eastAsia="Calibri" w:hAnsi="Times New Roman" w:cs="Times New Roman"/>
          <w:sz w:val="24"/>
          <w:lang w:eastAsia="pl-PL"/>
        </w:rPr>
        <w:t>Na system informacji alarmowania w instytucji składają się różnorodne działania podejmowane w celu zapewnienia</w:t>
      </w:r>
      <w:r w:rsidRPr="00E33E5F">
        <w:rPr>
          <w:rFonts w:ascii="Times New Roman" w:eastAsia="Calibri" w:hAnsi="Times New Roman" w:cs="Times New Roman"/>
          <w:sz w:val="24"/>
          <w:szCs w:val="24"/>
          <w:lang w:eastAsia="pl-PL"/>
        </w:rPr>
        <w:t xml:space="preserve"> możliwości powiadomienia, w możliwie krótkim czasie, wszystkich osób przebywających na terenie instytucji sektora publicznego o zaistnieniu zagrożenia.</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lang w:eastAsia="pl-PL"/>
        </w:rPr>
        <w:t>System informacji alarmowania w instytucji, poprzez swoje</w:t>
      </w:r>
      <w:r w:rsidR="0084511E">
        <w:rPr>
          <w:rFonts w:ascii="Times New Roman" w:eastAsia="Calibri" w:hAnsi="Times New Roman" w:cs="Times New Roman"/>
          <w:sz w:val="24"/>
          <w:lang w:eastAsia="pl-PL"/>
        </w:rPr>
        <w:t xml:space="preserve"> punkty alarmowania funkcjonuj</w:t>
      </w:r>
      <w:r w:rsidRPr="00E33E5F">
        <w:rPr>
          <w:rFonts w:ascii="Times New Roman" w:eastAsia="Calibri" w:hAnsi="Times New Roman" w:cs="Times New Roman"/>
          <w:sz w:val="24"/>
          <w:lang w:eastAsia="pl-PL"/>
        </w:rPr>
        <w:t>e w ramach lokalnych (miejskich, gmin</w:t>
      </w:r>
      <w:r w:rsidR="0084511E">
        <w:rPr>
          <w:rFonts w:ascii="Times New Roman" w:eastAsia="Calibri" w:hAnsi="Times New Roman" w:cs="Times New Roman"/>
          <w:sz w:val="24"/>
          <w:lang w:eastAsia="pl-PL"/>
        </w:rPr>
        <w:t xml:space="preserve">nych) ośrodków analizy danych i </w:t>
      </w:r>
      <w:r w:rsidRPr="00E33E5F">
        <w:rPr>
          <w:rFonts w:ascii="Times New Roman" w:eastAsia="Calibri" w:hAnsi="Times New Roman" w:cs="Times New Roman"/>
          <w:sz w:val="24"/>
          <w:lang w:eastAsia="pl-PL"/>
        </w:rPr>
        <w:t>alarmowania.</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Organizacja przedsięwzięć alarmowania w instytucji, w swoim zasadniczym wymiarze instytucjonalnym, jest dwukierunkowa: Miasto</w:t>
      </w:r>
      <w:r w:rsidRPr="00E33E5F">
        <w:rPr>
          <w:rFonts w:ascii="Times New Roman" w:eastAsia="Calibri" w:hAnsi="Times New Roman" w:cs="Times New Roman"/>
          <w:sz w:val="24"/>
          <w:vertAlign w:val="superscript"/>
        </w:rPr>
        <w:footnoteReference w:id="16"/>
      </w:r>
      <w:r w:rsidRPr="00E33E5F">
        <w:rPr>
          <w:rFonts w:ascii="Times New Roman" w:eastAsia="Calibri" w:hAnsi="Times New Roman" w:cs="Times New Roman"/>
          <w:sz w:val="24"/>
        </w:rPr>
        <w:t xml:space="preserve"> → Instytucja; Instytucja → Miasto (jego dyspozycyjne służby ratunkowe).</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lastRenderedPageBreak/>
        <w:t>Ważną zasadą jest świadomość pracowników instytucji. Każdy, kto zauważy (stwierdzi) zagrożenie na terenie obiektów instytucji powinien natychmiast zaalarmować i powiadomić o zagrożeniu osoby znajdujące się w instytucji, a zwłaszcza osoby funkcyjne.</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 xml:space="preserve">W ramach krajowego systemu alarmowania obowiązują „sygnały alarmowe i komunikaty ostrzegawcze oraz sposób ich ogłaszania i odwoływania”, określone w  załączniku do </w:t>
      </w:r>
      <w:r w:rsidRPr="00E33E5F">
        <w:rPr>
          <w:rFonts w:ascii="Times New Roman" w:eastAsia="Calibri" w:hAnsi="Times New Roman" w:cs="Times New Roman"/>
          <w:i/>
          <w:sz w:val="24"/>
          <w:lang w:eastAsia="pl-PL"/>
        </w:rPr>
        <w:t>Rozporządzenia</w:t>
      </w:r>
      <w:r w:rsidRPr="00E33E5F">
        <w:rPr>
          <w:rFonts w:ascii="Times New Roman" w:eastAsia="Calibri" w:hAnsi="Times New Roman" w:cs="Times New Roman"/>
          <w:sz w:val="24"/>
          <w:lang w:eastAsia="pl-PL"/>
        </w:rPr>
        <w:t>. Przyjęty został system „zerojedynkowy”: jest zagrożenie – ogłaszany jest alarm, zagrożenie ustępuje – alarm jest odwoływany. Tradycyjnym sposobem, przy  zastosowaniu syren, jest to trzyminutowy dźwięk syreny. Dźwięk modulowany oznacza alarm, zagrożenie (intuicyjne to wyczuwamy), dźwięk ciągły - odwołanie alarmu.</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 xml:space="preserve">Przykładowy schemat systemu alarmowania, ostrzegania i powiadamiania dla instytucji, w ramach krajowego systemu alarmowania, przedstawia Tabela 1. </w:t>
      </w:r>
    </w:p>
    <w:p w:rsidR="00E33E5F" w:rsidRPr="00E33E5F" w:rsidRDefault="00E33E5F" w:rsidP="00E33E5F">
      <w:pPr>
        <w:spacing w:before="120" w:after="120" w:line="360" w:lineRule="auto"/>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Tabela 1: Schemat alarmowania, ostrzegania i powiadamiania dla instytucji</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noProof/>
          <w:sz w:val="24"/>
          <w:lang w:eastAsia="pl-PL"/>
        </w:rPr>
        <mc:AlternateContent>
          <mc:Choice Requires="wpg">
            <w:drawing>
              <wp:inline distT="0" distB="0" distL="0" distR="0" wp14:anchorId="2232BCC8" wp14:editId="0F811283">
                <wp:extent cx="5943600" cy="2857500"/>
                <wp:effectExtent l="0" t="0" r="19050" b="1905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00"/>
                          <a:chOff x="1957" y="10907"/>
                          <a:chExt cx="9360" cy="4500"/>
                        </a:xfrm>
                      </wpg:grpSpPr>
                      <wps:wsp>
                        <wps:cNvPr id="2" name="Rectangle 3"/>
                        <wps:cNvSpPr>
                          <a:spLocks noChangeArrowheads="1"/>
                        </wps:cNvSpPr>
                        <wps:spPr bwMode="auto">
                          <a:xfrm>
                            <a:off x="3057" y="10907"/>
                            <a:ext cx="2701" cy="1080"/>
                          </a:xfrm>
                          <a:prstGeom prst="rect">
                            <a:avLst/>
                          </a:prstGeom>
                          <a:solidFill>
                            <a:srgbClr val="FFFFFF"/>
                          </a:solidFill>
                          <a:ln w="9525">
                            <a:solidFill>
                              <a:srgbClr val="000000"/>
                            </a:solidFill>
                            <a:miter lim="800000"/>
                            <a:headEnd/>
                            <a:tailEnd/>
                          </a:ln>
                        </wps:spPr>
                        <wps:txbx>
                          <w:txbxContent>
                            <w:p w:rsidR="00E33E5F" w:rsidRDefault="00E33E5F" w:rsidP="00E33E5F">
                              <w:pPr>
                                <w:spacing w:after="0" w:line="240" w:lineRule="auto"/>
                                <w:jc w:val="center"/>
                                <w:rPr>
                                  <w:sz w:val="20"/>
                                  <w:szCs w:val="20"/>
                                </w:rPr>
                              </w:pPr>
                              <w:r>
                                <w:rPr>
                                  <w:sz w:val="20"/>
                                  <w:szCs w:val="20"/>
                                </w:rPr>
                                <w:t>CENTRALNY</w:t>
                              </w:r>
                            </w:p>
                            <w:p w:rsidR="00E33E5F" w:rsidRPr="00BF5D0C" w:rsidRDefault="00E33E5F" w:rsidP="00E33E5F">
                              <w:pPr>
                                <w:spacing w:after="0" w:line="240" w:lineRule="auto"/>
                                <w:jc w:val="center"/>
                                <w:rPr>
                                  <w:sz w:val="18"/>
                                  <w:szCs w:val="18"/>
                                </w:rPr>
                              </w:pPr>
                              <w:r w:rsidRPr="00BF5D0C">
                                <w:rPr>
                                  <w:sz w:val="18"/>
                                  <w:szCs w:val="18"/>
                                </w:rPr>
                                <w:t>(</w:t>
                              </w:r>
                              <w:r>
                                <w:rPr>
                                  <w:sz w:val="18"/>
                                  <w:szCs w:val="18"/>
                                </w:rPr>
                                <w:t>REJONOWY,</w:t>
                              </w:r>
                              <w:r w:rsidRPr="00BF5D0C">
                                <w:rPr>
                                  <w:sz w:val="18"/>
                                  <w:szCs w:val="18"/>
                                </w:rPr>
                                <w:t>WOJEWÓDZKI)</w:t>
                              </w:r>
                            </w:p>
                            <w:p w:rsidR="00E33E5F" w:rsidRPr="00F910D0" w:rsidRDefault="00E33E5F" w:rsidP="00E33E5F">
                              <w:pPr>
                                <w:spacing w:after="0" w:line="240" w:lineRule="auto"/>
                                <w:jc w:val="center"/>
                                <w:rPr>
                                  <w:sz w:val="20"/>
                                  <w:szCs w:val="20"/>
                                </w:rPr>
                              </w:pPr>
                              <w:r w:rsidRPr="00F910D0">
                                <w:rPr>
                                  <w:sz w:val="20"/>
                                  <w:szCs w:val="20"/>
                                </w:rPr>
                                <w:t>OŚRODEK ALARMOWANIA</w:t>
                              </w:r>
                            </w:p>
                          </w:txbxContent>
                        </wps:txbx>
                        <wps:bodyPr rot="0" vert="horz" wrap="square" lIns="91440" tIns="45720" rIns="91440" bIns="45720" anchor="t" anchorCtr="0" upright="1">
                          <a:noAutofit/>
                        </wps:bodyPr>
                      </wps:wsp>
                      <wps:wsp>
                        <wps:cNvPr id="3" name="Rectangle 4"/>
                        <wps:cNvSpPr>
                          <a:spLocks noChangeArrowheads="1"/>
                        </wps:cNvSpPr>
                        <wps:spPr bwMode="auto">
                          <a:xfrm>
                            <a:off x="6740" y="10995"/>
                            <a:ext cx="3601" cy="992"/>
                          </a:xfrm>
                          <a:prstGeom prst="rect">
                            <a:avLst/>
                          </a:prstGeom>
                          <a:solidFill>
                            <a:srgbClr val="FFFFFF"/>
                          </a:solidFill>
                          <a:ln w="9525">
                            <a:solidFill>
                              <a:srgbClr val="000000"/>
                            </a:solidFill>
                            <a:miter lim="800000"/>
                            <a:headEnd/>
                            <a:tailEnd/>
                          </a:ln>
                        </wps:spPr>
                        <wps:txbx>
                          <w:txbxContent>
                            <w:p w:rsidR="00E33E5F" w:rsidRPr="001D13BD" w:rsidRDefault="00E33E5F" w:rsidP="00E33E5F">
                              <w:pPr>
                                <w:spacing w:after="0" w:line="240" w:lineRule="auto"/>
                                <w:jc w:val="center"/>
                                <w:rPr>
                                  <w:sz w:val="20"/>
                                  <w:szCs w:val="20"/>
                                </w:rPr>
                              </w:pPr>
                              <w:r w:rsidRPr="001D13BD">
                                <w:rPr>
                                  <w:sz w:val="20"/>
                                  <w:szCs w:val="20"/>
                                </w:rPr>
                                <w:t>GMINNY (MIEJSKI) OŚRODEK ANALIZY</w:t>
                              </w:r>
                            </w:p>
                            <w:p w:rsidR="00E33E5F" w:rsidRPr="0022129D" w:rsidRDefault="00E33E5F" w:rsidP="00E33E5F">
                              <w:pPr>
                                <w:spacing w:after="0" w:line="240" w:lineRule="auto"/>
                                <w:jc w:val="center"/>
                                <w:rPr>
                                  <w:sz w:val="20"/>
                                  <w:szCs w:val="20"/>
                                </w:rPr>
                              </w:pPr>
                              <w:r w:rsidRPr="001D13BD">
                                <w:rPr>
                                  <w:sz w:val="20"/>
                                  <w:szCs w:val="20"/>
                                </w:rPr>
                                <w:t>DANYCH I ALARMOWANIA</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577" y="12787"/>
                            <a:ext cx="4423" cy="720"/>
                          </a:xfrm>
                          <a:prstGeom prst="rect">
                            <a:avLst/>
                          </a:prstGeom>
                          <a:solidFill>
                            <a:srgbClr val="FFFFFF"/>
                          </a:solidFill>
                          <a:ln w="9525">
                            <a:solidFill>
                              <a:srgbClr val="000000"/>
                            </a:solidFill>
                            <a:miter lim="800000"/>
                            <a:headEnd/>
                            <a:tailEnd/>
                          </a:ln>
                        </wps:spPr>
                        <wps:txbx>
                          <w:txbxContent>
                            <w:p w:rsidR="00E33E5F" w:rsidRPr="00CB0C41" w:rsidRDefault="00E33E5F" w:rsidP="00E33E5F">
                              <w:pPr>
                                <w:spacing w:after="0" w:line="240" w:lineRule="auto"/>
                                <w:jc w:val="center"/>
                              </w:pPr>
                              <w:r>
                                <w:t>PUNKT ALARMOWANIA INSTYTUCJI</w:t>
                              </w:r>
                            </w:p>
                            <w:p w:rsidR="00E33E5F" w:rsidRDefault="00E33E5F" w:rsidP="00E33E5F">
                              <w:pPr>
                                <w:spacing w:after="0" w:line="240" w:lineRule="auto"/>
                                <w:jc w:val="center"/>
                              </w:pPr>
                              <w:r w:rsidRPr="00F222CD">
                                <w:rPr>
                                  <w:szCs w:val="24"/>
                                </w:rPr>
                                <w:t xml:space="preserve">Portier </w:t>
                              </w:r>
                              <w:r>
                                <w:t>(ochrona, sekretariat)</w:t>
                              </w:r>
                            </w:p>
                          </w:txbxContent>
                        </wps:txbx>
                        <wps:bodyPr rot="0" vert="horz" wrap="square" lIns="91440" tIns="45720" rIns="91440" bIns="45720" anchor="t" anchorCtr="0" upright="1">
                          <a:noAutofit/>
                        </wps:bodyPr>
                      </wps:wsp>
                      <wps:wsp>
                        <wps:cNvPr id="5" name="Rectangle 6"/>
                        <wps:cNvSpPr>
                          <a:spLocks noChangeArrowheads="1"/>
                        </wps:cNvSpPr>
                        <wps:spPr bwMode="auto">
                          <a:xfrm>
                            <a:off x="8720" y="12787"/>
                            <a:ext cx="1441" cy="720"/>
                          </a:xfrm>
                          <a:prstGeom prst="rect">
                            <a:avLst/>
                          </a:prstGeom>
                          <a:solidFill>
                            <a:srgbClr val="FFFFFF"/>
                          </a:solidFill>
                          <a:ln w="9525">
                            <a:solidFill>
                              <a:srgbClr val="000000"/>
                            </a:solidFill>
                            <a:miter lim="800000"/>
                            <a:headEnd/>
                            <a:tailEnd/>
                          </a:ln>
                        </wps:spPr>
                        <wps:txbx>
                          <w:txbxContent>
                            <w:p w:rsidR="00E33E5F" w:rsidRPr="00C6640D" w:rsidRDefault="00E33E5F" w:rsidP="00E33E5F">
                              <w:pPr>
                                <w:spacing w:after="0" w:line="240" w:lineRule="auto"/>
                                <w:jc w:val="center"/>
                                <w:rPr>
                                  <w:b/>
                                  <w:sz w:val="18"/>
                                  <w:szCs w:val="18"/>
                                </w:rPr>
                              </w:pPr>
                              <w:r>
                                <w:rPr>
                                  <w:b/>
                                  <w:sz w:val="18"/>
                                  <w:szCs w:val="18"/>
                                </w:rPr>
                                <w:t>KIEROWNIK</w:t>
                              </w:r>
                            </w:p>
                            <w:p w:rsidR="00E33E5F" w:rsidRPr="00C6640D" w:rsidRDefault="00E33E5F" w:rsidP="00E33E5F">
                              <w:pPr>
                                <w:spacing w:line="240" w:lineRule="auto"/>
                                <w:jc w:val="center"/>
                                <w:rPr>
                                  <w:sz w:val="16"/>
                                  <w:szCs w:val="16"/>
                                </w:rPr>
                              </w:pPr>
                              <w:r>
                                <w:rPr>
                                  <w:sz w:val="16"/>
                                  <w:szCs w:val="16"/>
                                </w:rPr>
                                <w:t>INSTYTUCJI</w:t>
                              </w:r>
                            </w:p>
                            <w:p w:rsidR="00E33E5F" w:rsidRPr="00C6640D" w:rsidRDefault="00E33E5F" w:rsidP="00E33E5F">
                              <w:pPr>
                                <w:jc w:val="center"/>
                                <w:rPr>
                                  <w:sz w:val="16"/>
                                  <w:szCs w:val="16"/>
                                </w:rPr>
                              </w:pPr>
                              <w:r>
                                <w:rPr>
                                  <w:sz w:val="16"/>
                                  <w:szCs w:val="16"/>
                                </w:rPr>
                                <w:t>(KANCLERZ</w:t>
                              </w:r>
                              <w:r w:rsidRPr="00C6640D">
                                <w:rPr>
                                  <w:sz w:val="16"/>
                                  <w:szCs w:val="16"/>
                                </w:rPr>
                                <w:t>)</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140" y="14867"/>
                            <a:ext cx="7381" cy="540"/>
                          </a:xfrm>
                          <a:prstGeom prst="rect">
                            <a:avLst/>
                          </a:prstGeom>
                          <a:solidFill>
                            <a:srgbClr val="FFFFFF"/>
                          </a:solidFill>
                          <a:ln w="9525">
                            <a:solidFill>
                              <a:srgbClr val="000000"/>
                            </a:solidFill>
                            <a:miter lim="800000"/>
                            <a:headEnd/>
                            <a:tailEnd/>
                          </a:ln>
                        </wps:spPr>
                        <wps:txbx>
                          <w:txbxContent>
                            <w:p w:rsidR="00E33E5F" w:rsidRDefault="00E33E5F" w:rsidP="00E33E5F">
                              <w:pPr>
                                <w:spacing w:after="0" w:line="240" w:lineRule="auto"/>
                                <w:jc w:val="center"/>
                              </w:pPr>
                              <w:r>
                                <w:t>PRACOWNICY, INTERESANCI (LUDNOŚĆ)</w:t>
                              </w:r>
                            </w:p>
                          </w:txbxContent>
                        </wps:txbx>
                        <wps:bodyPr rot="0" vert="horz" wrap="square" lIns="91440" tIns="45720" rIns="91440" bIns="45720" anchor="t" anchorCtr="0" upright="1">
                          <a:noAutofit/>
                        </wps:bodyPr>
                      </wps:wsp>
                      <wps:wsp>
                        <wps:cNvPr id="7" name="Line 8"/>
                        <wps:cNvCnPr/>
                        <wps:spPr bwMode="auto">
                          <a:xfrm>
                            <a:off x="5758" y="11486"/>
                            <a:ext cx="1002" cy="1"/>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8" name="Line 9"/>
                        <wps:cNvCnPr/>
                        <wps:spPr bwMode="auto">
                          <a:xfrm>
                            <a:off x="7280" y="11987"/>
                            <a:ext cx="1" cy="799"/>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9" name="Line 10"/>
                        <wps:cNvCnPr/>
                        <wps:spPr bwMode="auto">
                          <a:xfrm>
                            <a:off x="9440" y="11987"/>
                            <a:ext cx="2" cy="799"/>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10" name="Line 11"/>
                        <wps:cNvCnPr/>
                        <wps:spPr bwMode="auto">
                          <a:xfrm>
                            <a:off x="8000" y="12967"/>
                            <a:ext cx="720" cy="1"/>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11" name="Line 12"/>
                        <wps:cNvCnPr/>
                        <wps:spPr bwMode="auto">
                          <a:xfrm flipH="1">
                            <a:off x="8000" y="13327"/>
                            <a:ext cx="720" cy="1"/>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12" name="Line 13"/>
                        <wps:cNvCnPr/>
                        <wps:spPr bwMode="auto">
                          <a:xfrm>
                            <a:off x="2317" y="15227"/>
                            <a:ext cx="823" cy="1"/>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13" name="Line 14"/>
                        <wps:cNvCnPr/>
                        <wps:spPr bwMode="auto">
                          <a:xfrm flipH="1" flipV="1">
                            <a:off x="10521" y="15227"/>
                            <a:ext cx="436" cy="1"/>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10597" y="11879"/>
                            <a:ext cx="720" cy="2700"/>
                          </a:xfrm>
                          <a:prstGeom prst="rect">
                            <a:avLst/>
                          </a:prstGeom>
                          <a:solidFill>
                            <a:srgbClr val="FFFFFF"/>
                          </a:solidFill>
                          <a:ln w="9525">
                            <a:solidFill>
                              <a:srgbClr val="000000"/>
                            </a:solidFill>
                            <a:miter lim="800000"/>
                            <a:headEnd/>
                            <a:tailEnd/>
                          </a:ln>
                        </wps:spPr>
                        <wps:txbx>
                          <w:txbxContent>
                            <w:p w:rsidR="00E33E5F" w:rsidRDefault="00E33E5F" w:rsidP="00E33E5F">
                              <w:pPr>
                                <w:spacing w:after="0" w:line="240" w:lineRule="auto"/>
                                <w:jc w:val="center"/>
                                <w:rPr>
                                  <w:i/>
                                  <w:sz w:val="18"/>
                                </w:rPr>
                              </w:pPr>
                              <w:r>
                                <w:rPr>
                                  <w:i/>
                                  <w:sz w:val="18"/>
                                </w:rPr>
                                <w:t xml:space="preserve">Akustycznie </w:t>
                              </w:r>
                              <w:r w:rsidRPr="003E3680">
                                <w:rPr>
                                  <w:i/>
                                  <w:sz w:val="18"/>
                                </w:rPr>
                                <w:t>(syreny</w:t>
                              </w:r>
                              <w:r>
                                <w:rPr>
                                  <w:i/>
                                  <w:sz w:val="18"/>
                                </w:rPr>
                                <w:t>, megafony</w:t>
                              </w:r>
                              <w:r w:rsidRPr="003E3680">
                                <w:rPr>
                                  <w:i/>
                                  <w:sz w:val="18"/>
                                </w:rPr>
                                <w:t>)</w:t>
                              </w:r>
                              <w:r>
                                <w:rPr>
                                  <w:i/>
                                  <w:sz w:val="18"/>
                                </w:rPr>
                                <w:t>,</w:t>
                              </w:r>
                            </w:p>
                            <w:p w:rsidR="00E33E5F" w:rsidRPr="003E3680" w:rsidRDefault="00E33E5F" w:rsidP="00E33E5F">
                              <w:pPr>
                                <w:spacing w:after="0" w:line="240" w:lineRule="auto"/>
                                <w:jc w:val="center"/>
                                <w:rPr>
                                  <w:i/>
                                  <w:sz w:val="18"/>
                                </w:rPr>
                              </w:pPr>
                              <w:r>
                                <w:rPr>
                                  <w:i/>
                                  <w:sz w:val="18"/>
                                </w:rPr>
                                <w:t>wizualnie (znak: czerwony, czarny)</w:t>
                              </w:r>
                            </w:p>
                          </w:txbxContent>
                        </wps:txbx>
                        <wps:bodyPr rot="0" vert="vert270" wrap="square" lIns="91440" tIns="45720" rIns="91440" bIns="45720" anchor="t" anchorCtr="0" upright="1">
                          <a:noAutofit/>
                        </wps:bodyPr>
                      </wps:wsp>
                      <wps:wsp>
                        <wps:cNvPr id="15" name="Text Box 16"/>
                        <wps:cNvSpPr txBox="1">
                          <a:spLocks noChangeArrowheads="1"/>
                        </wps:cNvSpPr>
                        <wps:spPr bwMode="auto">
                          <a:xfrm>
                            <a:off x="1957" y="12527"/>
                            <a:ext cx="720" cy="1800"/>
                          </a:xfrm>
                          <a:prstGeom prst="rect">
                            <a:avLst/>
                          </a:prstGeom>
                          <a:solidFill>
                            <a:srgbClr val="FFFFFF"/>
                          </a:solidFill>
                          <a:ln w="9525">
                            <a:solidFill>
                              <a:srgbClr val="000000"/>
                            </a:solidFill>
                            <a:miter lim="800000"/>
                            <a:headEnd/>
                            <a:tailEnd/>
                          </a:ln>
                        </wps:spPr>
                        <wps:txbx>
                          <w:txbxContent>
                            <w:p w:rsidR="00E33E5F" w:rsidRPr="003E3680" w:rsidRDefault="00E33E5F" w:rsidP="00E33E5F">
                              <w:pPr>
                                <w:spacing w:after="0" w:line="240" w:lineRule="auto"/>
                                <w:jc w:val="center"/>
                                <w:rPr>
                                  <w:i/>
                                  <w:sz w:val="18"/>
                                </w:rPr>
                              </w:pPr>
                              <w:r>
                                <w:rPr>
                                  <w:i/>
                                  <w:sz w:val="18"/>
                                </w:rPr>
                                <w:t>Środki masowego przekazu (radio, TV)</w:t>
                              </w:r>
                            </w:p>
                          </w:txbxContent>
                        </wps:txbx>
                        <wps:bodyPr rot="0" vert="vert270" wrap="square" lIns="91440" tIns="45720" rIns="91440" bIns="45720" anchor="t" anchorCtr="0" upright="1">
                          <a:noAutofit/>
                        </wps:bodyPr>
                      </wps:wsp>
                      <wps:wsp>
                        <wps:cNvPr id="16" name="Text Box 17"/>
                        <wps:cNvSpPr txBox="1">
                          <a:spLocks noChangeArrowheads="1"/>
                        </wps:cNvSpPr>
                        <wps:spPr bwMode="auto">
                          <a:xfrm>
                            <a:off x="7120" y="12132"/>
                            <a:ext cx="2481" cy="407"/>
                          </a:xfrm>
                          <a:prstGeom prst="rect">
                            <a:avLst/>
                          </a:prstGeom>
                          <a:solidFill>
                            <a:srgbClr val="FFFFFF"/>
                          </a:solidFill>
                          <a:ln w="9525">
                            <a:solidFill>
                              <a:srgbClr val="000000"/>
                            </a:solidFill>
                            <a:miter lim="800000"/>
                            <a:headEnd/>
                            <a:tailEnd/>
                          </a:ln>
                        </wps:spPr>
                        <wps:txbx>
                          <w:txbxContent>
                            <w:p w:rsidR="00E33E5F" w:rsidRPr="003E3680" w:rsidRDefault="00E33E5F" w:rsidP="00E33E5F">
                              <w:pPr>
                                <w:spacing w:after="0" w:line="240" w:lineRule="auto"/>
                                <w:jc w:val="center"/>
                                <w:rPr>
                                  <w:i/>
                                  <w:sz w:val="18"/>
                                </w:rPr>
                              </w:pPr>
                              <w:r w:rsidRPr="003E3680">
                                <w:rPr>
                                  <w:i/>
                                  <w:sz w:val="18"/>
                                </w:rPr>
                                <w:t>Telefon, fax, mail</w:t>
                              </w:r>
                            </w:p>
                          </w:txbxContent>
                        </wps:txbx>
                        <wps:bodyPr rot="0" vert="horz" wrap="square" lIns="91440" tIns="45720" rIns="91440" bIns="45720" anchor="t" anchorCtr="0" upright="1">
                          <a:noAutofit/>
                        </wps:bodyPr>
                      </wps:wsp>
                      <wps:wsp>
                        <wps:cNvPr id="17" name="AutoShape 18"/>
                        <wps:cNvCnPr>
                          <a:cxnSpLocks noChangeShapeType="1"/>
                        </wps:cNvCnPr>
                        <wps:spPr bwMode="auto">
                          <a:xfrm flipH="1">
                            <a:off x="2304" y="11473"/>
                            <a:ext cx="7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flipV="1">
                            <a:off x="2316" y="14327"/>
                            <a:ext cx="1"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2303" y="11474"/>
                            <a:ext cx="1" cy="1053"/>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0" name="Line 21"/>
                        <wps:cNvCnPr/>
                        <wps:spPr bwMode="auto">
                          <a:xfrm>
                            <a:off x="9098" y="14551"/>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1" name="Line 22"/>
                        <wps:cNvCnPr/>
                        <wps:spPr bwMode="auto">
                          <a:xfrm>
                            <a:off x="9883" y="14551"/>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2" name="Line 23"/>
                        <wps:cNvCnPr/>
                        <wps:spPr bwMode="auto">
                          <a:xfrm>
                            <a:off x="3572" y="14551"/>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3" name="Line 24"/>
                        <wps:cNvCnPr/>
                        <wps:spPr bwMode="auto">
                          <a:xfrm>
                            <a:off x="4272" y="14551"/>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4" name="Line 25"/>
                        <wps:cNvCnPr/>
                        <wps:spPr bwMode="auto">
                          <a:xfrm>
                            <a:off x="5016" y="14553"/>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5" name="Line 26"/>
                        <wps:cNvCnPr/>
                        <wps:spPr bwMode="auto">
                          <a:xfrm>
                            <a:off x="6640" y="14553"/>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26" name="Line 27"/>
                        <wps:cNvCnPr/>
                        <wps:spPr bwMode="auto">
                          <a:xfrm>
                            <a:off x="8376" y="14553"/>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g:grpSp>
                        <wpg:cNvPr id="27" name="Group 28"/>
                        <wpg:cNvGrpSpPr>
                          <a:grpSpLocks/>
                        </wpg:cNvGrpSpPr>
                        <wpg:grpSpPr bwMode="auto">
                          <a:xfrm>
                            <a:off x="3296" y="14173"/>
                            <a:ext cx="6831" cy="364"/>
                            <a:chOff x="3296" y="14173"/>
                            <a:chExt cx="6831" cy="364"/>
                          </a:xfrm>
                        </wpg:grpSpPr>
                        <wps:wsp>
                          <wps:cNvPr id="28" name="Rectangle 29"/>
                          <wps:cNvSpPr>
                            <a:spLocks noChangeArrowheads="1"/>
                          </wps:cNvSpPr>
                          <wps:spPr bwMode="auto">
                            <a:xfrm>
                              <a:off x="3296" y="14177"/>
                              <a:ext cx="540" cy="360"/>
                            </a:xfrm>
                            <a:prstGeom prst="rect">
                              <a:avLst/>
                            </a:prstGeom>
                            <a:solidFill>
                              <a:srgbClr val="FFFFFF"/>
                            </a:solidFill>
                            <a:ln w="9525">
                              <a:solidFill>
                                <a:srgbClr val="000000"/>
                              </a:solidFill>
                              <a:miter lim="800000"/>
                              <a:headEnd/>
                              <a:tailEnd/>
                            </a:ln>
                          </wps:spPr>
                          <wps:txbx>
                            <w:txbxContent>
                              <w:p w:rsidR="00E33E5F" w:rsidRDefault="00E33E5F" w:rsidP="00E33E5F">
                                <w:pPr>
                                  <w:jc w:val="center"/>
                                </w:pPr>
                                <w:r>
                                  <w:t>P</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4016" y="14177"/>
                              <a:ext cx="540" cy="360"/>
                            </a:xfrm>
                            <a:prstGeom prst="rect">
                              <a:avLst/>
                            </a:prstGeom>
                            <a:solidFill>
                              <a:srgbClr val="FFFFFF"/>
                            </a:solidFill>
                            <a:ln w="9525">
                              <a:solidFill>
                                <a:srgbClr val="000000"/>
                              </a:solidFill>
                              <a:miter lim="800000"/>
                              <a:headEnd/>
                              <a:tailEnd/>
                            </a:ln>
                          </wps:spPr>
                          <wps:txbx>
                            <w:txbxContent>
                              <w:p w:rsidR="00E33E5F" w:rsidRDefault="00E33E5F" w:rsidP="00E33E5F">
                                <w:pPr>
                                  <w:jc w:val="center"/>
                                </w:pPr>
                                <w:r>
                                  <w:t>P</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4736" y="14177"/>
                              <a:ext cx="540" cy="360"/>
                            </a:xfrm>
                            <a:prstGeom prst="rect">
                              <a:avLst/>
                            </a:prstGeom>
                            <a:solidFill>
                              <a:srgbClr val="FFFFFF"/>
                            </a:solidFill>
                            <a:ln w="9525">
                              <a:solidFill>
                                <a:srgbClr val="000000"/>
                              </a:solidFill>
                              <a:miter lim="800000"/>
                              <a:headEnd/>
                              <a:tailEnd/>
                            </a:ln>
                          </wps:spPr>
                          <wps:txbx>
                            <w:txbxContent>
                              <w:p w:rsidR="00E33E5F" w:rsidRDefault="00E33E5F" w:rsidP="00E33E5F">
                                <w:pPr>
                                  <w:jc w:val="center"/>
                                </w:pPr>
                                <w:r>
                                  <w:t>P</w:t>
                                </w:r>
                              </w:p>
                            </w:txbxContent>
                          </wps:txbx>
                          <wps:bodyPr rot="0" vert="horz" wrap="square" lIns="91440" tIns="45720" rIns="91440" bIns="45720" anchor="t" anchorCtr="0" upright="1">
                            <a:noAutofit/>
                          </wps:bodyPr>
                        </wps:wsp>
                        <wps:wsp>
                          <wps:cNvPr id="31" name="Rectangle 32"/>
                          <wps:cNvSpPr>
                            <a:spLocks noChangeArrowheads="1"/>
                          </wps:cNvSpPr>
                          <wps:spPr bwMode="auto">
                            <a:xfrm>
                              <a:off x="8100" y="14177"/>
                              <a:ext cx="540" cy="360"/>
                            </a:xfrm>
                            <a:prstGeom prst="rect">
                              <a:avLst/>
                            </a:prstGeom>
                            <a:solidFill>
                              <a:srgbClr val="FFFFFF"/>
                            </a:solidFill>
                            <a:ln w="9525">
                              <a:solidFill>
                                <a:srgbClr val="000000"/>
                              </a:solidFill>
                              <a:miter lim="800000"/>
                              <a:headEnd/>
                              <a:tailEnd/>
                            </a:ln>
                          </wps:spPr>
                          <wps:txbx>
                            <w:txbxContent>
                              <w:p w:rsidR="00E33E5F" w:rsidRDefault="00E33E5F" w:rsidP="00E33E5F">
                                <w:pPr>
                                  <w:jc w:val="center"/>
                                </w:pPr>
                                <w:r>
                                  <w:t>P</w:t>
                                </w:r>
                              </w:p>
                            </w:txbxContent>
                          </wps:txbx>
                          <wps:bodyPr rot="0" vert="horz" wrap="square" lIns="91440" tIns="45720" rIns="91440" bIns="45720" anchor="t" anchorCtr="0" upright="1">
                            <a:noAutofit/>
                          </wps:bodyPr>
                        </wps:wsp>
                        <wps:wsp>
                          <wps:cNvPr id="32" name="Rectangle 33"/>
                          <wps:cNvSpPr>
                            <a:spLocks noChangeArrowheads="1"/>
                          </wps:cNvSpPr>
                          <wps:spPr bwMode="auto">
                            <a:xfrm>
                              <a:off x="8820" y="14177"/>
                              <a:ext cx="540" cy="360"/>
                            </a:xfrm>
                            <a:prstGeom prst="rect">
                              <a:avLst/>
                            </a:prstGeom>
                            <a:solidFill>
                              <a:srgbClr val="FFFFFF"/>
                            </a:solidFill>
                            <a:ln w="9525">
                              <a:solidFill>
                                <a:srgbClr val="000000"/>
                              </a:solidFill>
                              <a:miter lim="800000"/>
                              <a:headEnd/>
                              <a:tailEnd/>
                            </a:ln>
                          </wps:spPr>
                          <wps:txbx>
                            <w:txbxContent>
                              <w:p w:rsidR="00E33E5F" w:rsidRDefault="00E33E5F" w:rsidP="00E33E5F">
                                <w:pPr>
                                  <w:jc w:val="center"/>
                                </w:pPr>
                                <w:r>
                                  <w:t>P</w:t>
                                </w:r>
                              </w:p>
                            </w:txbxContent>
                          </wps:txbx>
                          <wps:bodyPr rot="0" vert="horz" wrap="square" lIns="91440" tIns="45720" rIns="91440" bIns="45720" anchor="t" anchorCtr="0" upright="1">
                            <a:noAutofit/>
                          </wps:bodyPr>
                        </wps:wsp>
                        <wps:wsp>
                          <wps:cNvPr id="33" name="Rectangle 34"/>
                          <wps:cNvSpPr>
                            <a:spLocks noChangeArrowheads="1"/>
                          </wps:cNvSpPr>
                          <wps:spPr bwMode="auto">
                            <a:xfrm>
                              <a:off x="5468" y="14173"/>
                              <a:ext cx="2417" cy="360"/>
                            </a:xfrm>
                            <a:prstGeom prst="rect">
                              <a:avLst/>
                            </a:prstGeom>
                            <a:solidFill>
                              <a:srgbClr val="FFFFFF"/>
                            </a:solidFill>
                            <a:ln w="9525">
                              <a:solidFill>
                                <a:srgbClr val="000000"/>
                              </a:solidFill>
                              <a:miter lim="800000"/>
                              <a:headEnd/>
                              <a:tailEnd/>
                            </a:ln>
                          </wps:spPr>
                          <wps:txbx>
                            <w:txbxContent>
                              <w:p w:rsidR="00E33E5F" w:rsidRPr="008065B5" w:rsidRDefault="00E33E5F" w:rsidP="00E33E5F">
                                <w:pPr>
                                  <w:spacing w:after="0" w:line="240" w:lineRule="auto"/>
                                  <w:jc w:val="center"/>
                                  <w:rPr>
                                    <w:sz w:val="20"/>
                                    <w:szCs w:val="20"/>
                                  </w:rPr>
                                </w:pPr>
                                <w:r w:rsidRPr="008065B5">
                                  <w:rPr>
                                    <w:sz w:val="20"/>
                                    <w:szCs w:val="20"/>
                                  </w:rPr>
                                  <w:t>PORTIER</w:t>
                                </w:r>
                                <w:r>
                                  <w:rPr>
                                    <w:sz w:val="20"/>
                                    <w:szCs w:val="20"/>
                                  </w:rPr>
                                  <w:t xml:space="preserve"> (budynku)</w:t>
                                </w:r>
                              </w:p>
                            </w:txbxContent>
                          </wps:txbx>
                          <wps:bodyPr rot="0" vert="horz" wrap="square" lIns="91440" tIns="45720" rIns="91440" bIns="45720" anchor="t" anchorCtr="0" upright="1">
                            <a:noAutofit/>
                          </wps:bodyPr>
                        </wps:wsp>
                        <wps:wsp>
                          <wps:cNvPr id="34" name="Rectangle 35"/>
                          <wps:cNvSpPr>
                            <a:spLocks noChangeArrowheads="1"/>
                          </wps:cNvSpPr>
                          <wps:spPr bwMode="auto">
                            <a:xfrm>
                              <a:off x="9587" y="14177"/>
                              <a:ext cx="540" cy="360"/>
                            </a:xfrm>
                            <a:prstGeom prst="rect">
                              <a:avLst/>
                            </a:prstGeom>
                            <a:solidFill>
                              <a:srgbClr val="FFFFFF"/>
                            </a:solidFill>
                            <a:ln w="9525">
                              <a:solidFill>
                                <a:srgbClr val="000000"/>
                              </a:solidFill>
                              <a:miter lim="800000"/>
                              <a:headEnd/>
                              <a:tailEnd/>
                            </a:ln>
                          </wps:spPr>
                          <wps:txbx>
                            <w:txbxContent>
                              <w:p w:rsidR="00E33E5F" w:rsidRDefault="00E33E5F" w:rsidP="00E33E5F">
                                <w:pPr>
                                  <w:jc w:val="center"/>
                                </w:pPr>
                                <w:r>
                                  <w:t>P</w:t>
                                </w:r>
                              </w:p>
                            </w:txbxContent>
                          </wps:txbx>
                          <wps:bodyPr rot="0" vert="horz" wrap="square" lIns="91440" tIns="45720" rIns="91440" bIns="45720" anchor="t" anchorCtr="0" upright="1">
                            <a:noAutofit/>
                          </wps:bodyPr>
                        </wps:wsp>
                      </wpg:grpSp>
                      <wps:wsp>
                        <wps:cNvPr id="35" name="AutoShape 36"/>
                        <wps:cNvCnPr>
                          <a:cxnSpLocks noChangeShapeType="1"/>
                        </wps:cNvCnPr>
                        <wps:spPr bwMode="auto">
                          <a:xfrm flipH="1">
                            <a:off x="3576" y="13861"/>
                            <a:ext cx="632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3577" y="13865"/>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37" name="Line 38"/>
                        <wps:cNvCnPr/>
                        <wps:spPr bwMode="auto">
                          <a:xfrm>
                            <a:off x="4271" y="13865"/>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38" name="Line 39"/>
                        <wps:cNvCnPr/>
                        <wps:spPr bwMode="auto">
                          <a:xfrm>
                            <a:off x="5017" y="13865"/>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39" name="Line 40"/>
                        <wps:cNvCnPr/>
                        <wps:spPr bwMode="auto">
                          <a:xfrm>
                            <a:off x="6639" y="13865"/>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40" name="Line 41"/>
                        <wps:cNvCnPr/>
                        <wps:spPr bwMode="auto">
                          <a:xfrm>
                            <a:off x="8375" y="13865"/>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41" name="Line 42"/>
                        <wps:cNvCnPr/>
                        <wps:spPr bwMode="auto">
                          <a:xfrm>
                            <a:off x="9097" y="13865"/>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42" name="Line 43"/>
                        <wps:cNvCnPr/>
                        <wps:spPr bwMode="auto">
                          <a:xfrm>
                            <a:off x="9897" y="13865"/>
                            <a:ext cx="1" cy="312"/>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flipH="1">
                            <a:off x="10341" y="11475"/>
                            <a:ext cx="56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0907" y="11475"/>
                            <a:ext cx="1" cy="404"/>
                          </a:xfrm>
                          <a:prstGeom prst="line">
                            <a:avLst/>
                          </a:prstGeom>
                          <a:noFill/>
                          <a:ln w="3175">
                            <a:solidFill>
                              <a:srgbClr val="000000"/>
                            </a:solidFill>
                            <a:round/>
                            <a:headEnd/>
                            <a:tailEnd type="arrow" w="sm" len="med"/>
                          </a:ln>
                          <a:extLst>
                            <a:ext uri="{909E8E84-426E-40DD-AFC4-6F175D3DCCD1}">
                              <a14:hiddenFill xmlns:a14="http://schemas.microsoft.com/office/drawing/2010/main">
                                <a:noFill/>
                              </a14:hiddenFill>
                            </a:ext>
                          </a:extLst>
                        </wps:spPr>
                        <wps:bodyPr/>
                      </wps:wsp>
                      <wps:wsp>
                        <wps:cNvPr id="45" name="AutoShape 46"/>
                        <wps:cNvCnPr>
                          <a:cxnSpLocks noChangeShapeType="1"/>
                          <a:stCxn id="14" idx="2"/>
                          <a:endCxn id="13" idx="0"/>
                        </wps:cNvCnPr>
                        <wps:spPr bwMode="auto">
                          <a:xfrm>
                            <a:off x="10957" y="14579"/>
                            <a:ext cx="1" cy="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5839" y="13507"/>
                            <a:ext cx="1" cy="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32BCC8" id="Grupa 1" o:spid="_x0000_s1026" style="width:468pt;height:225pt;mso-position-horizontal-relative:char;mso-position-vertical-relative:line" coordorigin="1957,10907" coordsize="93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">
                <v:rect id="Rectangle 3" o:spid="_x0000_s1027" style="position:absolute;left:3057;top:10907;width:270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33E5F" w:rsidRDefault="00E33E5F" w:rsidP="00E33E5F">
                        <w:pPr>
                          <w:spacing w:after="0" w:line="240" w:lineRule="auto"/>
                          <w:jc w:val="center"/>
                          <w:rPr>
                            <w:sz w:val="20"/>
                            <w:szCs w:val="20"/>
                          </w:rPr>
                        </w:pPr>
                        <w:r>
                          <w:rPr>
                            <w:sz w:val="20"/>
                            <w:szCs w:val="20"/>
                          </w:rPr>
                          <w:t>CENTRALNY</w:t>
                        </w:r>
                      </w:p>
                      <w:p w:rsidR="00E33E5F" w:rsidRPr="00BF5D0C" w:rsidRDefault="00E33E5F" w:rsidP="00E33E5F">
                        <w:pPr>
                          <w:spacing w:after="0" w:line="240" w:lineRule="auto"/>
                          <w:jc w:val="center"/>
                          <w:rPr>
                            <w:sz w:val="18"/>
                            <w:szCs w:val="18"/>
                          </w:rPr>
                        </w:pPr>
                        <w:r w:rsidRPr="00BF5D0C">
                          <w:rPr>
                            <w:sz w:val="18"/>
                            <w:szCs w:val="18"/>
                          </w:rPr>
                          <w:t>(</w:t>
                        </w:r>
                        <w:r>
                          <w:rPr>
                            <w:sz w:val="18"/>
                            <w:szCs w:val="18"/>
                          </w:rPr>
                          <w:t>REJONOWY,</w:t>
                        </w:r>
                        <w:r w:rsidRPr="00BF5D0C">
                          <w:rPr>
                            <w:sz w:val="18"/>
                            <w:szCs w:val="18"/>
                          </w:rPr>
                          <w:t>WOJEWÓDZKI)</w:t>
                        </w:r>
                      </w:p>
                      <w:p w:rsidR="00E33E5F" w:rsidRPr="00F910D0" w:rsidRDefault="00E33E5F" w:rsidP="00E33E5F">
                        <w:pPr>
                          <w:spacing w:after="0" w:line="240" w:lineRule="auto"/>
                          <w:jc w:val="center"/>
                          <w:rPr>
                            <w:sz w:val="20"/>
                            <w:szCs w:val="20"/>
                          </w:rPr>
                        </w:pPr>
                        <w:r w:rsidRPr="00F910D0">
                          <w:rPr>
                            <w:sz w:val="20"/>
                            <w:szCs w:val="20"/>
                          </w:rPr>
                          <w:t>OŚRODEK ALARMOWANIA</w:t>
                        </w:r>
                      </w:p>
                    </w:txbxContent>
                  </v:textbox>
                </v:rect>
                <v:rect id="Rectangle 4" o:spid="_x0000_s1028" style="position:absolute;left:6740;top:10995;width:3601;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33E5F" w:rsidRPr="001D13BD" w:rsidRDefault="00E33E5F" w:rsidP="00E33E5F">
                        <w:pPr>
                          <w:spacing w:after="0" w:line="240" w:lineRule="auto"/>
                          <w:jc w:val="center"/>
                          <w:rPr>
                            <w:sz w:val="20"/>
                            <w:szCs w:val="20"/>
                          </w:rPr>
                        </w:pPr>
                        <w:r w:rsidRPr="001D13BD">
                          <w:rPr>
                            <w:sz w:val="20"/>
                            <w:szCs w:val="20"/>
                          </w:rPr>
                          <w:t>GMINNY (MIEJSKI) OŚRODEK ANALIZY</w:t>
                        </w:r>
                      </w:p>
                      <w:p w:rsidR="00E33E5F" w:rsidRPr="0022129D" w:rsidRDefault="00E33E5F" w:rsidP="00E33E5F">
                        <w:pPr>
                          <w:spacing w:after="0" w:line="240" w:lineRule="auto"/>
                          <w:jc w:val="center"/>
                          <w:rPr>
                            <w:sz w:val="20"/>
                            <w:szCs w:val="20"/>
                          </w:rPr>
                        </w:pPr>
                        <w:r w:rsidRPr="001D13BD">
                          <w:rPr>
                            <w:sz w:val="20"/>
                            <w:szCs w:val="20"/>
                          </w:rPr>
                          <w:t>DANYCH I ALARMOWANIA</w:t>
                        </w:r>
                      </w:p>
                    </w:txbxContent>
                  </v:textbox>
                </v:rect>
                <v:rect id="Rectangle 5" o:spid="_x0000_s1029" style="position:absolute;left:3577;top:12787;width:442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33E5F" w:rsidRPr="00CB0C41" w:rsidRDefault="00E33E5F" w:rsidP="00E33E5F">
                        <w:pPr>
                          <w:spacing w:after="0" w:line="240" w:lineRule="auto"/>
                          <w:jc w:val="center"/>
                        </w:pPr>
                        <w:r>
                          <w:t>PUNKT ALARMOWANIA INSTYTUCJI</w:t>
                        </w:r>
                      </w:p>
                      <w:p w:rsidR="00E33E5F" w:rsidRDefault="00E33E5F" w:rsidP="00E33E5F">
                        <w:pPr>
                          <w:spacing w:after="0" w:line="240" w:lineRule="auto"/>
                          <w:jc w:val="center"/>
                        </w:pPr>
                        <w:r w:rsidRPr="00F222CD">
                          <w:rPr>
                            <w:szCs w:val="24"/>
                          </w:rPr>
                          <w:t xml:space="preserve">Portier </w:t>
                        </w:r>
                        <w:r>
                          <w:t>(ochrona, sekretariat)</w:t>
                        </w:r>
                      </w:p>
                    </w:txbxContent>
                  </v:textbox>
                </v:rect>
                <v:rect id="Rectangle 6" o:spid="_x0000_s1030" style="position:absolute;left:8720;top:12787;width:144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33E5F" w:rsidRPr="00C6640D" w:rsidRDefault="00E33E5F" w:rsidP="00E33E5F">
                        <w:pPr>
                          <w:spacing w:after="0" w:line="240" w:lineRule="auto"/>
                          <w:jc w:val="center"/>
                          <w:rPr>
                            <w:b/>
                            <w:sz w:val="18"/>
                            <w:szCs w:val="18"/>
                          </w:rPr>
                        </w:pPr>
                        <w:r>
                          <w:rPr>
                            <w:b/>
                            <w:sz w:val="18"/>
                            <w:szCs w:val="18"/>
                          </w:rPr>
                          <w:t>KIEROWNIK</w:t>
                        </w:r>
                      </w:p>
                      <w:p w:rsidR="00E33E5F" w:rsidRPr="00C6640D" w:rsidRDefault="00E33E5F" w:rsidP="00E33E5F">
                        <w:pPr>
                          <w:spacing w:line="240" w:lineRule="auto"/>
                          <w:jc w:val="center"/>
                          <w:rPr>
                            <w:sz w:val="16"/>
                            <w:szCs w:val="16"/>
                          </w:rPr>
                        </w:pPr>
                        <w:r>
                          <w:rPr>
                            <w:sz w:val="16"/>
                            <w:szCs w:val="16"/>
                          </w:rPr>
                          <w:t>INSTYTUCJI</w:t>
                        </w:r>
                      </w:p>
                      <w:p w:rsidR="00E33E5F" w:rsidRPr="00C6640D" w:rsidRDefault="00E33E5F" w:rsidP="00E33E5F">
                        <w:pPr>
                          <w:jc w:val="center"/>
                          <w:rPr>
                            <w:sz w:val="16"/>
                            <w:szCs w:val="16"/>
                          </w:rPr>
                        </w:pPr>
                        <w:r>
                          <w:rPr>
                            <w:sz w:val="16"/>
                            <w:szCs w:val="16"/>
                          </w:rPr>
                          <w:t>(KANCLERZ</w:t>
                        </w:r>
                        <w:r w:rsidRPr="00C6640D">
                          <w:rPr>
                            <w:sz w:val="16"/>
                            <w:szCs w:val="16"/>
                          </w:rPr>
                          <w:t>)</w:t>
                        </w:r>
                      </w:p>
                    </w:txbxContent>
                  </v:textbox>
                </v:rect>
                <v:rect id="Rectangle 7" o:spid="_x0000_s1031" style="position:absolute;left:3140;top:14867;width:73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33E5F" w:rsidRDefault="00E33E5F" w:rsidP="00E33E5F">
                        <w:pPr>
                          <w:spacing w:after="0" w:line="240" w:lineRule="auto"/>
                          <w:jc w:val="center"/>
                        </w:pPr>
                        <w:r>
                          <w:t>PRACOWNICY, INTERESANCI (LUDNOŚĆ)</w:t>
                        </w:r>
                      </w:p>
                    </w:txbxContent>
                  </v:textbox>
                </v:rect>
                <v:line id="Line 8" o:spid="_x0000_s1032" style="position:absolute;visibility:visible;mso-wrap-style:square" from="5758,11486" to="6760,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XqEMIAAADaAAAADwAAAGRycy9kb3ducmV2LnhtbESPQYvCMBSE78L+h/AW9qape1DpNhVZ&#10;UAQRtXrZ26N5tsXmpTSp7f57Iwgeh5n5hkmWg6nFnVpXWVYwnUQgiHOrKy4UXM7r8QKE88gaa8uk&#10;4J8cLNOPUYKxtj2f6J75QgQIuxgVlN43sZQuL8mgm9iGOHhX2xr0QbaF1C32AW5q+R1FM2mw4rBQ&#10;YkO/JeW3rDMK/ujWyX62zza79aI7TOfHjb8USn19DqsfEJ4G/w6/2lutYA7PK+EGy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XqEMIAAADaAAAADwAAAAAAAAAAAAAA&#10;AAChAgAAZHJzL2Rvd25yZXYueG1sUEsFBgAAAAAEAAQA+QAAAJADAAAAAA==&#10;" strokeweight=".25pt">
                  <v:stroke endarrow="open" endarrowwidth="narrow"/>
                </v:line>
                <v:line id="Line 9" o:spid="_x0000_s1033" style="position:absolute;visibility:visible;mso-wrap-style:square" from="7280,11987" to="7281,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p+YsEAAADaAAAADwAAAGRycy9kb3ducmV2LnhtbERPu2rDMBTdA/kHcQvdYjkZnOBYNqWQ&#10;UCglrZMl28W6tU2sK2PJj/59NRQ6Hs47KxbTiYkG11pWsI1iEMSV1S3XCm7X0+YAwnlkjZ1lUvBD&#10;Dop8vcow1XbmL5pKX4sQwi5FBY33fSqlqxoy6CLbEwfu2w4GfYBDLfWAcwg3ndzFcSINthwaGuzp&#10;taHqUY5GwZ0eo5yTj/L8fjqMl+3+8+xvtVLPT8vLEYSnxf+L/9xvWkHYGq6EGy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n5iwQAAANoAAAAPAAAAAAAAAAAAAAAA&#10;AKECAABkcnMvZG93bnJldi54bWxQSwUGAAAAAAQABAD5AAAAjwMAAAAA&#10;" strokeweight=".25pt">
                  <v:stroke endarrow="open" endarrowwidth="narrow"/>
                </v:line>
                <v:line id="Line 10" o:spid="_x0000_s1034" style="position:absolute;visibility:visible;mso-wrap-style:square" from="9440,11987" to="9442,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bb+cIAAADaAAAADwAAAGRycy9kb3ducmV2LnhtbESPT4vCMBTE7wt+h/AEb2uqB/9Uo4ig&#10;CLK4Vi/eHs2zLTYvpUlt/fYbQdjjMDO/YZbrzpTiSbUrLCsYDSMQxKnVBWcKrpfd9wyE88gaS8uk&#10;4EUO1qve1xJjbVs+0zPxmQgQdjEqyL2vYildmpNBN7QVcfDutjbog6wzqWtsA9yUchxFE2mw4LCQ&#10;Y0XbnNJH0hgFN3o0sp38JPvjbtacRtPfvb9mSg363WYBwlPn/8Of9kErmMP7Sr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bb+cIAAADaAAAADwAAAAAAAAAAAAAA&#10;AAChAgAAZHJzL2Rvd25yZXYueG1sUEsFBgAAAAAEAAQA+QAAAJADAAAAAA==&#10;" strokeweight=".25pt">
                  <v:stroke endarrow="open" endarrowwidth="narrow"/>
                </v:line>
                <v:line id="Line 11" o:spid="_x0000_s1035" style="position:absolute;visibility:visible;mso-wrap-style:square" from="8000,12967" to="8720,1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3C68QAAADbAAAADwAAAGRycy9kb3ducmV2LnhtbESPQWvCQBCF7wX/wzKCt7rRg5XoKiIo&#10;hSJtoxdvQ3ZMgtnZkN2Y+O+dQ6G3Gd6b975ZbwdXqwe1ofJsYDZNQBHn3lZcGLicD+9LUCEiW6w9&#10;k4EnBdhuRm9rTK3v+ZceWSyUhHBI0UAZY5NqHfKSHIapb4hFu/nWYZS1LbRtsZdwV+t5kiy0w4ql&#10;ocSG9iXl96xzBq5073S/OGXHr8Oy+559/BzjpTBmMh52K1CRhvhv/rv+tIIv9PKLDK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cLrxAAAANsAAAAPAAAAAAAAAAAA&#10;AAAAAKECAABkcnMvZG93bnJldi54bWxQSwUGAAAAAAQABAD5AAAAkgMAAAAA&#10;" strokeweight=".25pt">
                  <v:stroke endarrow="open" endarrowwidth="narrow"/>
                </v:line>
                <v:line id="Line 12" o:spid="_x0000_s1036" style="position:absolute;flip:x;visibility:visible;mso-wrap-style:square" from="8000,13327" to="8720,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ZesMAAADbAAAADwAAAGRycy9kb3ducmV2LnhtbERPS2vCQBC+F/wPywi9SN3ooZQ0awiC&#10;IkIpPkC8DdlpkpqdCdlV0/76bqHQ23x8z8nywbXqRr1vhA3Mpgko4lJsw5WB42H19ALKB2SLrTAZ&#10;+CIP+WL0kGFq5c47uu1DpWII+xQN1CF0qda+rMmhn0pHHLkP6R2GCPtK2x7vMdy1ep4kz9phw7Gh&#10;xo6WNZWX/dUZmL/7z9Vku12fr9/FMHnbiZw6MeZxPBSvoAIN4V/8597YOH8Gv7/E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rWXrDAAAA2wAAAA8AAAAAAAAAAAAA&#10;AAAAoQIAAGRycy9kb3ducmV2LnhtbFBLBQYAAAAABAAEAPkAAACRAwAAAAA=&#10;" strokeweight=".25pt">
                  <v:stroke endarrow="open" endarrowwidth="narrow"/>
                </v:line>
                <v:line id="Line 13" o:spid="_x0000_s1037" style="position:absolute;visibility:visible;mso-wrap-style:square" from="2317,15227" to="3140,1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P5B8AAAADbAAAADwAAAGRycy9kb3ducmV2LnhtbERPTYvCMBC9L/gfwgje1lQPKtUoIiiC&#10;iG714m1oxrbYTEqT2vrvjSDsbR7vcxarzpTiSbUrLCsYDSMQxKnVBWcKrpft7wyE88gaS8uk4EUO&#10;VsvezwJjbVv+o2fiMxFC2MWoIPe+iqV0aU4G3dBWxIG729qgD7DOpK6xDeGmlOMomkiDBYeGHCva&#10;5JQ+ksYouNGjke3kmOwO21lzGk3PO3/NlBr0u/UchKfO/4u/7r0O88fw+SUc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T+QfAAAAA2wAAAA8AAAAAAAAAAAAAAAAA&#10;oQIAAGRycy9kb3ducmV2LnhtbFBLBQYAAAAABAAEAPkAAACOAwAAAAA=&#10;" strokeweight=".25pt">
                  <v:stroke endarrow="open" endarrowwidth="narrow"/>
                </v:line>
                <v:line id="Line 14" o:spid="_x0000_s1038" style="position:absolute;flip:x y;visibility:visible;mso-wrap-style:square" from="10521,15227" to="10957,1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7tMIAAADbAAAADwAAAGRycy9kb3ducmV2LnhtbERP3WrCMBS+H/gO4QjeDJvOwSa1UWQo&#10;bDgGVh/g2BzbYnNSkljr2y/CYHfn4/s9+WowrejJ+caygpckBUFcWt1wpeB42E7nIHxA1thaJgV3&#10;8rBajp5yzLS98Z76IlQihrDPUEEdQpdJ6cuaDPrEdsSRO1tnMEToKqkd3mK4aeUsTd+kwYZjQ40d&#10;fdRUXoqrUbC3P4fLV3/cuOL5+36a7d4bRqfUZDysFyACDeFf/Of+1HH+Kzx+i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p7tMIAAADbAAAADwAAAAAAAAAAAAAA&#10;AAChAgAAZHJzL2Rvd25yZXYueG1sUEsFBgAAAAAEAAQA+QAAAJADAAAAAA==&#10;" strokeweight=".25pt">
                  <v:stroke endarrow="open" endarrowwidth="narrow"/>
                </v:line>
                <v:shapetype id="_x0000_t202" coordsize="21600,21600" o:spt="202" path="m,l,21600r21600,l21600,xe">
                  <v:stroke joinstyle="miter"/>
                  <v:path gradientshapeok="t" o:connecttype="rect"/>
                </v:shapetype>
                <v:shape id="Text Box 15" o:spid="_x0000_s1039" type="#_x0000_t202" style="position:absolute;left:10597;top:11879;width:7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98EA&#10;AADbAAAADwAAAGRycy9kb3ducmV2LnhtbERP3WrCMBS+H/gO4Qi7m6kiY3SmooLgYNRZfYBDc5qW&#10;NSclybR7+2UgeHc+vt+zWo+2F1fyoXOsYD7LQBDXTndsFFzO+5c3ECEia+wdk4JfCrAuJk8rzLW7&#10;8YmuVTQihXDIUUEb45BLGeqWLIaZG4gT1zhvMSbojdQebync9nKRZa/SYsepocWBdi3V39WPVVBW&#10;R71txmP5VfqPs1nuN5/ZwSj1PB037yAijfEhvrs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fvfBAAAA2wAAAA8AAAAAAAAAAAAAAAAAmAIAAGRycy9kb3du&#10;cmV2LnhtbFBLBQYAAAAABAAEAPUAAACGAwAAAAA=&#10;">
                  <v:textbox style="layout-flow:vertical;mso-layout-flow-alt:bottom-to-top">
                    <w:txbxContent>
                      <w:p w:rsidR="00E33E5F" w:rsidRDefault="00E33E5F" w:rsidP="00E33E5F">
                        <w:pPr>
                          <w:spacing w:after="0" w:line="240" w:lineRule="auto"/>
                          <w:jc w:val="center"/>
                          <w:rPr>
                            <w:i/>
                            <w:sz w:val="18"/>
                          </w:rPr>
                        </w:pPr>
                        <w:r>
                          <w:rPr>
                            <w:i/>
                            <w:sz w:val="18"/>
                          </w:rPr>
                          <w:t xml:space="preserve">Akustycznie </w:t>
                        </w:r>
                        <w:r w:rsidRPr="003E3680">
                          <w:rPr>
                            <w:i/>
                            <w:sz w:val="18"/>
                          </w:rPr>
                          <w:t>(syreny</w:t>
                        </w:r>
                        <w:r>
                          <w:rPr>
                            <w:i/>
                            <w:sz w:val="18"/>
                          </w:rPr>
                          <w:t>, megafony</w:t>
                        </w:r>
                        <w:r w:rsidRPr="003E3680">
                          <w:rPr>
                            <w:i/>
                            <w:sz w:val="18"/>
                          </w:rPr>
                          <w:t>)</w:t>
                        </w:r>
                        <w:r>
                          <w:rPr>
                            <w:i/>
                            <w:sz w:val="18"/>
                          </w:rPr>
                          <w:t>,</w:t>
                        </w:r>
                      </w:p>
                      <w:p w:rsidR="00E33E5F" w:rsidRPr="003E3680" w:rsidRDefault="00E33E5F" w:rsidP="00E33E5F">
                        <w:pPr>
                          <w:spacing w:after="0" w:line="240" w:lineRule="auto"/>
                          <w:jc w:val="center"/>
                          <w:rPr>
                            <w:i/>
                            <w:sz w:val="18"/>
                          </w:rPr>
                        </w:pPr>
                        <w:r>
                          <w:rPr>
                            <w:i/>
                            <w:sz w:val="18"/>
                          </w:rPr>
                          <w:t>wizualnie (znak: czerwony, czarny)</w:t>
                        </w:r>
                      </w:p>
                    </w:txbxContent>
                  </v:textbox>
                </v:shape>
                <v:shape id="Text Box 16" o:spid="_x0000_s1040" type="#_x0000_t202" style="position:absolute;left:1957;top:12527;width:7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bbMEA&#10;AADbAAAADwAAAGRycy9kb3ducmV2LnhtbERP3WrCMBS+H/gO4QjezdQxh1Sj6EBQkLpVH+DQHNNi&#10;c1KSTLu3XwRhd+fj+z2LVW9bcSMfGscKJuMMBHHldMNGwfm0fZ2BCBFZY+uYFPxSgNVy8LLAXLs7&#10;f9OtjEakEA45Kqhj7HIpQ1WTxTB2HXHiLs5bjAl6I7XHewq3rXzLsg9pseHUUGNHnzVV1/LHKijK&#10;o95c+mPxVfj9ybxv14dsZ5QaDfv1HESkPv6Ln+6dTvOn8Pg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y22zBAAAA2wAAAA8AAAAAAAAAAAAAAAAAmAIAAGRycy9kb3du&#10;cmV2LnhtbFBLBQYAAAAABAAEAPUAAACGAwAAAAA=&#10;">
                  <v:textbox style="layout-flow:vertical;mso-layout-flow-alt:bottom-to-top">
                    <w:txbxContent>
                      <w:p w:rsidR="00E33E5F" w:rsidRPr="003E3680" w:rsidRDefault="00E33E5F" w:rsidP="00E33E5F">
                        <w:pPr>
                          <w:spacing w:after="0" w:line="240" w:lineRule="auto"/>
                          <w:jc w:val="center"/>
                          <w:rPr>
                            <w:i/>
                            <w:sz w:val="18"/>
                          </w:rPr>
                        </w:pPr>
                        <w:r>
                          <w:rPr>
                            <w:i/>
                            <w:sz w:val="18"/>
                          </w:rPr>
                          <w:t>Środki masowego przekazu (radio, TV)</w:t>
                        </w:r>
                      </w:p>
                    </w:txbxContent>
                  </v:textbox>
                </v:shape>
                <v:shape id="Text Box 17" o:spid="_x0000_s1041" type="#_x0000_t202" style="position:absolute;left:7120;top:12132;width:248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33E5F" w:rsidRPr="003E3680" w:rsidRDefault="00E33E5F" w:rsidP="00E33E5F">
                        <w:pPr>
                          <w:spacing w:after="0" w:line="240" w:lineRule="auto"/>
                          <w:jc w:val="center"/>
                          <w:rPr>
                            <w:i/>
                            <w:sz w:val="18"/>
                          </w:rPr>
                        </w:pPr>
                        <w:r w:rsidRPr="003E3680">
                          <w:rPr>
                            <w:i/>
                            <w:sz w:val="18"/>
                          </w:rPr>
                          <w:t>Telefon, fax, mail</w:t>
                        </w:r>
                      </w:p>
                    </w:txbxContent>
                  </v:textbox>
                </v:shape>
                <v:shapetype id="_x0000_t32" coordsize="21600,21600" o:spt="32" o:oned="t" path="m,l21600,21600e" filled="f">
                  <v:path arrowok="t" fillok="f" o:connecttype="none"/>
                  <o:lock v:ext="edit" shapetype="t"/>
                </v:shapetype>
                <v:shape id="AutoShape 18" o:spid="_x0000_s1042" type="#_x0000_t32" style="position:absolute;left:2304;top:11473;width:73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9" o:spid="_x0000_s1043" type="#_x0000_t32" style="position:absolute;left:2316;top:14327;width:1;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line id="Line 20" o:spid="_x0000_s1044" style="position:absolute;visibility:visible;mso-wrap-style:square" from="2303,11474" to="2304,1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rdsEAAADbAAAADwAAAGRycy9kb3ducmV2LnhtbERPS4vCMBC+L/gfwgje1lQPPqpRRFAE&#10;WVyrF29DM7bFZlKa1NZ/vxGEvc3H95zlujOleFLtCssKRsMIBHFqdcGZgutl9z0D4TyyxtIyKXiR&#10;g/Wq97XEWNuWz/RMfCZCCLsYFeTeV7GULs3JoBvaijhwd1sb9AHWmdQ1tiHclHIcRRNpsODQkGNF&#10;25zSR9IYBTd6NLKd/CT7427WnEbT372/ZkoN+t1mAcJT5//FH/dBh/lzeP8SDp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2t2wQAAANsAAAAPAAAAAAAAAAAAAAAA&#10;AKECAABkcnMvZG93bnJldi54bWxQSwUGAAAAAAQABAD5AAAAjwMAAAAA&#10;" strokeweight=".25pt">
                  <v:stroke endarrow="open" endarrowwidth="narrow"/>
                </v:line>
                <v:line id="Line 21" o:spid="_x0000_s1045" style="position:absolute;visibility:visible;mso-wrap-style:square" from="9098,14551" to="9099,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IVsEAAADbAAAADwAAAGRycy9kb3ducmV2LnhtbERPy2rCQBTdC/7DcIXudGIWMaSOUgqK&#10;IEVNs+nukrlNgpk7ITN59O87i0KXh/PeH2fTipF611hWsN1EIIhLqxuuFBSfp3UKwnlkja1lUvBD&#10;Do6H5WKPmbYTP2jMfSVCCLsMFdTed5mUrqzJoNvYjjhw37Y36APsK6l7nEK4aWUcRYk02HBoqLGj&#10;95rKZz4YBV/0HOSUfOTn6ykdbtvd/eyLSqmX1fz2CsLT7P/Ff+6LVhCH9eFL+AHy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4QhWwQAAANsAAAAPAAAAAAAAAAAAAAAA&#10;AKECAABkcnMvZG93bnJldi54bWxQSwUGAAAAAAQABAD5AAAAjwMAAAAA&#10;" strokeweight=".25pt">
                  <v:stroke endarrow="open" endarrowwidth="narrow"/>
                </v:line>
                <v:line id="Line 22" o:spid="_x0000_s1046" style="position:absolute;visibility:visible;mso-wrap-style:square" from="9883,14551" to="9884,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tzcQAAADbAAAADwAAAGRycy9kb3ducmV2LnhtbESPQWvCQBSE7wX/w/KE3uomOaikrlIE&#10;g1CkbfTS2yP7uglm34bsxsR/3xUKPQ4z8w2z2U22FTfqfeNYQbpIQBBXTjdsFFzOh5c1CB+QNbaO&#10;ScGdPOy2s6cN5tqN/EW3MhgRIexzVFCH0OVS+qomi37hOuLo/bjeYoiyN1L3OEa4bWWWJEtpseG4&#10;UGNH+5qqazlYBd90HeS4PJXF+2E9fKSrzyJcjFLP8+ntFUSgKfyH/9pHrSBL4fE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a3NxAAAANsAAAAPAAAAAAAAAAAA&#10;AAAAAKECAABkcnMvZG93bnJldi54bWxQSwUGAAAAAAQABAD5AAAAkgMAAAAA&#10;" strokeweight=".25pt">
                  <v:stroke endarrow="open" endarrowwidth="narrow"/>
                </v:line>
                <v:line id="Line 23" o:spid="_x0000_s1047" style="position:absolute;visibility:visible;mso-wrap-style:square" from="3572,14551" to="3573,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8zusMAAADbAAAADwAAAGRycy9kb3ducmV2LnhtbESPQYvCMBSE78L+h/AEb5ragytdo4ig&#10;LMii1l729miebbF5KU1qu//eLAgeh5n5hlltBlOLB7WusqxgPotAEOdWV1woyK776RKE88gaa8uk&#10;4I8cbNYfoxUm2vZ8oUfqCxEg7BJUUHrfJFK6vCSDbmYb4uDdbGvQB9kWUrfYB7ipZRxFC2mw4rBQ&#10;YkO7kvJ72hkFv3TvZL/4SQ/H/bI7zT/PB58VSk3Gw/YLhKfBv8Ov9rdWEMfw/yX8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M7rDAAAA2wAAAA8AAAAAAAAAAAAA&#10;AAAAoQIAAGRycy9kb3ducmV2LnhtbFBLBQYAAAAABAAEAPkAAACRAwAAAAA=&#10;" strokeweight=".25pt">
                  <v:stroke endarrow="open" endarrowwidth="narrow"/>
                </v:line>
                <v:line id="Line 24" o:spid="_x0000_s1048" style="position:absolute;visibility:visible;mso-wrap-style:square" from="4272,14551" to="4273,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WIcMAAADbAAAADwAAAGRycy9kb3ducmV2LnhtbESPQYvCMBSE74L/ITzBm6YquKUaRQRF&#10;WBZ3u168PZpnW2xeSpPa7r/fCILHYWa+Ydbb3lTiQY0rLSuYTSMQxJnVJecKLr+HSQzCeWSNlWVS&#10;8EcOtpvhYI2Jth3/0CP1uQgQdgkqKLyvEyldVpBBN7U1cfButjHog2xyqRvsAtxUch5FS2mw5LBQ&#10;YE37grJ72hoFV7q3slt+pcfPQ9yeZx/fR3/JlRqP+t0KhKfev8Ov9kkrmC/g+SX8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zliHDAAAA2wAAAA8AAAAAAAAAAAAA&#10;AAAAoQIAAGRycy9kb3ducmV2LnhtbFBLBQYAAAAABAAEAPkAAACRAwAAAAA=&#10;" strokeweight=".25pt">
                  <v:stroke endarrow="open" endarrowwidth="narrow"/>
                </v:line>
                <v:line id="Line 25" o:spid="_x0000_s1049" style="position:absolute;visibility:visible;mso-wrap-style:square" from="5016,14553" to="501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oOVcMAAADbAAAADwAAAGRycy9kb3ducmV2LnhtbESPQYvCMBSE74L/ITzBm6aKuKUaRQRF&#10;WBZ3u168PZpnW2xeSpPa7r/fCILHYWa+Ydbb3lTiQY0rLSuYTSMQxJnVJecKLr+HSQzCeWSNlWVS&#10;8EcOtpvhYI2Jth3/0CP1uQgQdgkqKLyvEyldVpBBN7U1cfButjHog2xyqRvsAtxUch5FS2mw5LBQ&#10;YE37grJ72hoFV7q3slt+pcfPQ9yeZx/fR3/JlRqP+t0KhKfev8Ov9kkrmC/g+SX8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aDlXDAAAA2wAAAA8AAAAAAAAAAAAA&#10;AAAAoQIAAGRycy9kb3ducmV2LnhtbFBLBQYAAAAABAAEAPkAAACRAwAAAAA=&#10;" strokeweight=".25pt">
                  <v:stroke endarrow="open" endarrowwidth="narrow"/>
                </v:line>
                <v:line id="Line 26" o:spid="_x0000_s1050" style="position:absolute;visibility:visible;mso-wrap-style:square" from="6640,14553" to="664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arzsMAAADbAAAADwAAAGRycy9kb3ducmV2LnhtbESPQYvCMBSE74L/ITzBm6YKuqUaRQRF&#10;WBZ3u168PZpnW2xeSpPa7r/fCILHYWa+Ydbb3lTiQY0rLSuYTSMQxJnVJecKLr+HSQzCeWSNlWVS&#10;8EcOtpvhYI2Jth3/0CP1uQgQdgkqKLyvEyldVpBBN7U1cfButjHog2xyqRvsAtxUch5FS2mw5LBQ&#10;YE37grJ72hoFV7q3slt+pcfPQ9yeZx/fR3/JlRqP+t0KhKfev8Ov9kkrmC/g+SX8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87DAAAA2wAAAA8AAAAAAAAAAAAA&#10;AAAAoQIAAGRycy9kb3ducmV2LnhtbFBLBQYAAAAABAAEAPkAAACRAwAAAAA=&#10;" strokeweight=".25pt">
                  <v:stroke endarrow="open" endarrowwidth="narrow"/>
                </v:line>
                <v:line id="Line 27" o:spid="_x0000_s1051" style="position:absolute;visibility:visible;mso-wrap-style:square" from="8376,14553" to="837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Q1ucMAAADbAAAADwAAAGRycy9kb3ducmV2LnhtbESPQYvCMBSE78L+h/AEb5rqoStdo4ig&#10;LMii1l729miebbF5KU1qu//eLAgeh5n5hlltBlOLB7WusqxgPotAEOdWV1woyK776RKE88gaa8uk&#10;4I8cbNYfoxUm2vZ8oUfqCxEg7BJUUHrfJFK6vCSDbmYb4uDdbGvQB9kWUrfYB7ip5SKKYmmw4rBQ&#10;YkO7kvJ72hkFv3TvZB//pIfjftmd5p/ng88KpSbjYfsFwtPg3+FX+1srWMTw/yX8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ENbnDAAAA2wAAAA8AAAAAAAAAAAAA&#10;AAAAoQIAAGRycy9kb3ducmV2LnhtbFBLBQYAAAAABAAEAPkAAACRAwAAAAA=&#10;" strokeweight=".25pt">
                  <v:stroke endarrow="open" endarrowwidth="narrow"/>
                </v:line>
                <v:group id="Group 28" o:spid="_x0000_s1052" style="position:absolute;left:3296;top:14173;width:6831;height:364" coordorigin="3296,14173" coordsize="6831,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9" o:spid="_x0000_s1053" style="position:absolute;left:3296;top:1417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33E5F" w:rsidRDefault="00E33E5F" w:rsidP="00E33E5F">
                          <w:pPr>
                            <w:jc w:val="center"/>
                          </w:pPr>
                          <w:r>
                            <w:t>P</w:t>
                          </w:r>
                        </w:p>
                      </w:txbxContent>
                    </v:textbox>
                  </v:rect>
                  <v:rect id="Rectangle 30" o:spid="_x0000_s1054" style="position:absolute;left:4016;top:1417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33E5F" w:rsidRDefault="00E33E5F" w:rsidP="00E33E5F">
                          <w:pPr>
                            <w:jc w:val="center"/>
                          </w:pPr>
                          <w:r>
                            <w:t>P</w:t>
                          </w:r>
                        </w:p>
                      </w:txbxContent>
                    </v:textbox>
                  </v:rect>
                  <v:rect id="Rectangle 31" o:spid="_x0000_s1055" style="position:absolute;left:4736;top:1417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33E5F" w:rsidRDefault="00E33E5F" w:rsidP="00E33E5F">
                          <w:pPr>
                            <w:jc w:val="center"/>
                          </w:pPr>
                          <w:r>
                            <w:t>P</w:t>
                          </w:r>
                        </w:p>
                      </w:txbxContent>
                    </v:textbox>
                  </v:rect>
                  <v:rect id="Rectangle 32" o:spid="_x0000_s1056" style="position:absolute;left:8100;top:1417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33E5F" w:rsidRDefault="00E33E5F" w:rsidP="00E33E5F">
                          <w:pPr>
                            <w:jc w:val="center"/>
                          </w:pPr>
                          <w:r>
                            <w:t>P</w:t>
                          </w:r>
                        </w:p>
                      </w:txbxContent>
                    </v:textbox>
                  </v:rect>
                  <v:rect id="Rectangle 33" o:spid="_x0000_s1057" style="position:absolute;left:8820;top:1417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E33E5F" w:rsidRDefault="00E33E5F" w:rsidP="00E33E5F">
                          <w:pPr>
                            <w:jc w:val="center"/>
                          </w:pPr>
                          <w:r>
                            <w:t>P</w:t>
                          </w:r>
                        </w:p>
                      </w:txbxContent>
                    </v:textbox>
                  </v:rect>
                  <v:rect id="Rectangle 34" o:spid="_x0000_s1058" style="position:absolute;left:5468;top:14173;width:24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E33E5F" w:rsidRPr="008065B5" w:rsidRDefault="00E33E5F" w:rsidP="00E33E5F">
                          <w:pPr>
                            <w:spacing w:after="0" w:line="240" w:lineRule="auto"/>
                            <w:jc w:val="center"/>
                            <w:rPr>
                              <w:sz w:val="20"/>
                              <w:szCs w:val="20"/>
                            </w:rPr>
                          </w:pPr>
                          <w:r w:rsidRPr="008065B5">
                            <w:rPr>
                              <w:sz w:val="20"/>
                              <w:szCs w:val="20"/>
                            </w:rPr>
                            <w:t>PORTIER</w:t>
                          </w:r>
                          <w:r>
                            <w:rPr>
                              <w:sz w:val="20"/>
                              <w:szCs w:val="20"/>
                            </w:rPr>
                            <w:t xml:space="preserve"> (budynku)</w:t>
                          </w:r>
                        </w:p>
                      </w:txbxContent>
                    </v:textbox>
                  </v:rect>
                  <v:rect id="Rectangle 35" o:spid="_x0000_s1059" style="position:absolute;left:9587;top:1417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E33E5F" w:rsidRDefault="00E33E5F" w:rsidP="00E33E5F">
                          <w:pPr>
                            <w:jc w:val="center"/>
                          </w:pPr>
                          <w:r>
                            <w:t>P</w:t>
                          </w:r>
                        </w:p>
                      </w:txbxContent>
                    </v:textbox>
                  </v:rect>
                </v:group>
                <v:shape id="AutoShape 36" o:spid="_x0000_s1060" type="#_x0000_t32" style="position:absolute;left:3576;top:13861;width:632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line id="Line 37" o:spid="_x0000_s1061" style="position:absolute;visibility:visible;mso-wrap-style:square" from="3577,13865" to="3578,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2jZMMAAADbAAAADwAAAGRycy9kb3ducmV2LnhtbESPQYvCMBSE7wv+h/AWvK2pClW6RlkE&#10;RZBFrV68PZq3bbF5KU1q67/fCILHYWa+YRar3lTiTo0rLSsYjyIQxJnVJecKLufN1xyE88gaK8uk&#10;4EEOVsvBxwITbTs+0T31uQgQdgkqKLyvEyldVpBBN7I1cfD+bGPQB9nkUjfYBbip5CSKYmmw5LBQ&#10;YE3rgrJb2hoFV7q1sot/0+1+M28P49lx6y+5UsPP/ucbhKfev8Ov9k4rmMb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do2TDAAAA2wAAAA8AAAAAAAAAAAAA&#10;AAAAoQIAAGRycy9kb3ducmV2LnhtbFBLBQYAAAAABAAEAPkAAACRAwAAAAA=&#10;" strokeweight=".25pt">
                  <v:stroke endarrow="open" endarrowwidth="narrow"/>
                </v:line>
                <v:line id="Line 38" o:spid="_x0000_s1062" style="position:absolute;visibility:visible;mso-wrap-style:square" from="4271,13865" to="4272,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EG/8MAAADbAAAADwAAAGRycy9kb3ducmV2LnhtbESPQYvCMBSE7wv+h/AEb2uqgpZqFBEU&#10;QZZdqxdvj+bZFpuX0qS2/nuzsLDHYWa+YVab3lTiSY0rLSuYjCMQxJnVJecKrpf9ZwzCeWSNlWVS&#10;8CIHm/XgY4WJth2f6Zn6XAQIuwQVFN7XiZQuK8igG9uaOHh32xj0QTa51A12AW4qOY2iuTRYclgo&#10;sKZdQdkjbY2CGz1a2c2/0sNpH7ffk8XPwV9zpUbDfrsE4an3/+G/9lErmC3g90v4AX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RBv/DAAAA2wAAAA8AAAAAAAAAAAAA&#10;AAAAoQIAAGRycy9kb3ducmV2LnhtbFBLBQYAAAAABAAEAPkAAACRAwAAAAA=&#10;" strokeweight=".25pt">
                  <v:stroke endarrow="open" endarrowwidth="narrow"/>
                </v:line>
                <v:line id="Line 39" o:spid="_x0000_s1063" style="position:absolute;visibility:visible;mso-wrap-style:square" from="5017,13865" to="5018,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6SjcIAAADbAAAADwAAAGRycy9kb3ducmV2LnhtbERPz2vCMBS+C/4P4Qm7aVoHKp1pGYIy&#10;GGOu87Lbo3lrSpuX0qS2+++Xw2DHj+/3sZhtJ+40+MaxgnSTgCCunG64VnD7PK8PIHxA1tg5JgU/&#10;5KHIl4sjZtpN/EH3MtQihrDPUIEJoc+k9JUhi37jeuLIfbvBYohwqKUecIrhtpPbJNlJiw3HBoM9&#10;nQxVbTlaBV/UjnLavZWX1/NhfE/310u41Uo9rObnJxCB5vAv/nO/aAWPcWz8En+A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6SjcIAAADbAAAADwAAAAAAAAAAAAAA&#10;AAChAgAAZHJzL2Rvd25yZXYueG1sUEsFBgAAAAAEAAQA+QAAAJADAAAAAA==&#10;" strokeweight=".25pt">
                  <v:stroke endarrow="open" endarrowwidth="narrow"/>
                </v:line>
                <v:line id="Line 40" o:spid="_x0000_s1064" style="position:absolute;visibility:visible;mso-wrap-style:square" from="6639,13865" to="6640,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3FsQAAADbAAAADwAAAGRycy9kb3ducmV2LnhtbESPT4vCMBTE78J+h/CEvWmqC/6pRlkE&#10;ZUEWtXrx9miebbF5KU1qu9/eLAgeh5n5DbNcd6YUD6pdYVnBaBiBIE6tLjhTcDlvBzMQziNrLC2T&#10;gj9ysF599JYYa9vyiR6Jz0SAsItRQe59FUvp0pwMuqGtiIN3s7VBH2SdSV1jG+CmlOMomkiDBYeF&#10;HCva5JTek8YouNK9ke3kN9ntt7PmMJoed/6SKfXZ774XIDx1/h1+tX+0gq85/H8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jcWxAAAANsAAAAPAAAAAAAAAAAA&#10;AAAAAKECAABkcnMvZG93bnJldi54bWxQSwUGAAAAAAQABAD5AAAAkgMAAAAA&#10;" strokeweight=".25pt">
                  <v:stroke endarrow="open" endarrowwidth="narrow"/>
                </v:line>
                <v:line id="Line 41" o:spid="_x0000_s1065" style="position:absolute;visibility:visible;mso-wrap-style:square" from="8375,13865" to="8376,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7t9sIAAADbAAAADwAAAGRycy9kb3ducmV2LnhtbERPz2vCMBS+C/4P4Qm7aVoZKp1pGYIy&#10;GGOu87Lbo3lrSpuX0qS2+++Xw2DHj+/3sZhtJ+40+MaxgnSTgCCunG64VnD7PK8PIHxA1tg5JgU/&#10;5KHIl4sjZtpN/EH3MtQihrDPUIEJoc+k9JUhi37jeuLIfbvBYohwqKUecIrhtpPbJNlJiw3HBoM9&#10;nQxVbTlaBV/UjnLavZWX1/NhfE/310u41Uo9rObnJxCB5vAv/nO/aAWPcX38En+A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7t9sIAAADbAAAADwAAAAAAAAAAAAAA&#10;AAChAgAAZHJzL2Rvd25yZXYueG1sUEsFBgAAAAAEAAQA+QAAAJADAAAAAA==&#10;" strokeweight=".25pt">
                  <v:stroke endarrow="open" endarrowwidth="narrow"/>
                </v:line>
                <v:line id="Line 42" o:spid="_x0000_s1066" style="position:absolute;visibility:visible;mso-wrap-style:square" from="9097,13865" to="9098,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JIbcMAAADbAAAADwAAAGRycy9kb3ducmV2LnhtbESPQYvCMBSE78L+h/CEvWlaWVSqUWRB&#10;ERZRu1729miebbF5KU1qu//eCILHYWa+YZbr3lTiTo0rLSuIxxEI4szqknMFl9/taA7CeWSNlWVS&#10;8E8O1quPwRITbTs+0z31uQgQdgkqKLyvEyldVpBBN7Y1cfCutjHog2xyqRvsAtxUchJFU2mw5LBQ&#10;YE3fBWW3tDUK/ujWym56SHc/23l7jGennb/kSn0O+80ChKfev8Ov9l4r+Irh+S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ySG3DAAAA2wAAAA8AAAAAAAAAAAAA&#10;AAAAoQIAAGRycy9kb3ducmV2LnhtbFBLBQYAAAAABAAEAPkAAACRAwAAAAA=&#10;" strokeweight=".25pt">
                  <v:stroke endarrow="open" endarrowwidth="narrow"/>
                </v:line>
                <v:line id="Line 43" o:spid="_x0000_s1067" style="position:absolute;visibility:visible;mso-wrap-style:square" from="9897,13865" to="9898,14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DWGsMAAADbAAAADwAAAGRycy9kb3ducmV2LnhtbESPQYvCMBSE74L/ITzBm6aKuKUaRQRF&#10;WBZ3u168PZpnW2xeSpPa7r/fCILHYWa+Ydbb3lTiQY0rLSuYTSMQxJnVJecKLr+HSQzCeWSNlWVS&#10;8EcOtpvhYI2Jth3/0CP1uQgQdgkqKLyvEyldVpBBN7U1cfButjHog2xyqRvsAtxUch5FS2mw5LBQ&#10;YE37grJ72hoFV7q3slt+pcfPQ9yeZx/fR3/JlRqP+t0KhKfev8Ov9kkrWMzh+SX8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g1hrDAAAA2wAAAA8AAAAAAAAAAAAA&#10;AAAAoQIAAGRycy9kb3ducmV2LnhtbFBLBQYAAAAABAAEAPkAAACRAwAAAAA=&#10;" strokeweight=".25pt">
                  <v:stroke endarrow="open" endarrowwidth="narrow"/>
                </v:line>
                <v:shape id="AutoShape 44" o:spid="_x0000_s1068" type="#_x0000_t32" style="position:absolute;left:10341;top:11475;width:56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line id="Line 45" o:spid="_x0000_s1069" style="position:absolute;visibility:visible;mso-wrap-style:square" from="10907,11475" to="10908,1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Xr9cUAAADbAAAADwAAAGRycy9kb3ducmV2LnhtbESPQWuDQBSE74H+h+UVeourJaRiswmh&#10;YCiUktZ66e3hvqjEfSvuGu2/7wYCOQ4z8w2z2c2mExcaXGtZQRLFIIgrq1uuFZQ/+TIF4Tyyxs4y&#10;KfgjB7vtw2KDmbYTf9Ol8LUIEHYZKmi87zMpXdWQQRfZnjh4JzsY9EEOtdQDTgFuOvkcx2tpsOWw&#10;0GBPbw1V52I0Cn7pPMpp/VkcPvJ0PCYvXwdf1ko9Pc77VxCeZn8P39rvWsFqBdcv4Qf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Xr9cUAAADbAAAADwAAAAAAAAAA&#10;AAAAAAChAgAAZHJzL2Rvd25yZXYueG1sUEsFBgAAAAAEAAQA+QAAAJMDAAAAAA==&#10;" strokeweight=".25pt">
                  <v:stroke endarrow="open" endarrowwidth="narrow"/>
                </v:line>
                <v:shape id="AutoShape 46" o:spid="_x0000_s1070" type="#_x0000_t32" style="position:absolute;left:10957;top:14579;width:1;height: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7" o:spid="_x0000_s1071" type="#_x0000_t32" style="position:absolute;left:5839;top:13507;width:1;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w10:anchorlock/>
              </v:group>
            </w:pict>
          </mc:Fallback>
        </mc:AlternateConten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Źródło: opracowanie własne</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t>Jak widzimy wykorzystywane są różnorodne możliwości techniczne: telefon, fax, e-mail, środki masowego przekazu, syreny alarmowe, mob</w:t>
      </w:r>
      <w:r w:rsidR="0084511E">
        <w:rPr>
          <w:rFonts w:ascii="Times New Roman" w:eastAsia="Calibri" w:hAnsi="Times New Roman" w:cs="Times New Roman"/>
          <w:sz w:val="24"/>
          <w:lang w:eastAsia="pl-PL"/>
        </w:rPr>
        <w:t xml:space="preserve">ilne środki techniczne będące w </w:t>
      </w:r>
      <w:r w:rsidRPr="00E33E5F">
        <w:rPr>
          <w:rFonts w:ascii="Times New Roman" w:eastAsia="Calibri" w:hAnsi="Times New Roman" w:cs="Times New Roman"/>
          <w:sz w:val="24"/>
          <w:lang w:eastAsia="pl-PL"/>
        </w:rPr>
        <w:t>dyspozycji lokalnych służb. Istotnym jest dwukanałowość informacji z ośr</w:t>
      </w:r>
      <w:r w:rsidR="0084511E">
        <w:rPr>
          <w:rFonts w:ascii="Times New Roman" w:eastAsia="Calibri" w:hAnsi="Times New Roman" w:cs="Times New Roman"/>
          <w:sz w:val="24"/>
          <w:lang w:eastAsia="pl-PL"/>
        </w:rPr>
        <w:t>odka lokalnego do instytucji. Z </w:t>
      </w:r>
      <w:r w:rsidRPr="00E33E5F">
        <w:rPr>
          <w:rFonts w:ascii="Times New Roman" w:eastAsia="Calibri" w:hAnsi="Times New Roman" w:cs="Times New Roman"/>
          <w:sz w:val="24"/>
          <w:lang w:eastAsia="pl-PL"/>
        </w:rPr>
        <w:t>przyczyn formalnych ważny jest kanał informacji do kierownika instytucji, ale z przyczyn praktycznych ważniejszy bywa kanał informacji do punktu alarmowania.</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Korzystając z możliwości technicznych wskazanym j</w:t>
      </w:r>
      <w:r w:rsidR="0084511E">
        <w:rPr>
          <w:rFonts w:ascii="Times New Roman" w:eastAsia="Calibri" w:hAnsi="Times New Roman" w:cs="Times New Roman"/>
          <w:sz w:val="24"/>
        </w:rPr>
        <w:t xml:space="preserve">est organizowanie alarmowania w </w:t>
      </w:r>
      <w:r w:rsidRPr="00E33E5F">
        <w:rPr>
          <w:rFonts w:ascii="Times New Roman" w:eastAsia="Calibri" w:hAnsi="Times New Roman" w:cs="Times New Roman"/>
          <w:sz w:val="24"/>
        </w:rPr>
        <w:t xml:space="preserve">oparciu o sieć firmową telefonów komórkowych instytucji. Najlepszym sposobem jest SMS. Ponieważ </w:t>
      </w:r>
      <w:r w:rsidRPr="00E33E5F">
        <w:rPr>
          <w:rFonts w:ascii="Times New Roman" w:eastAsia="Calibri" w:hAnsi="Times New Roman" w:cs="Times New Roman"/>
          <w:sz w:val="24"/>
        </w:rPr>
        <w:lastRenderedPageBreak/>
        <w:t>SMS jest informacją na piśmie, to za pomocą tak zorganizowanego systemu tworzymy formalną bazę informacyjną, obejmującą wszystkie osoby w instytucji posiadające firmowe telefony komórkowe.</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Wszyscy pracownicy po otrzymaniu sygnału alarmowego zobowiązani są do aktywnych działań, każdy w zakresie swoich uprawnień i obowiązków służbowych, zmierzających do eliminacji zagrożeń.</w:t>
      </w:r>
    </w:p>
    <w:p w:rsidR="00E33E5F" w:rsidRPr="00E33E5F" w:rsidRDefault="00E33E5F" w:rsidP="00E33E5F">
      <w:pPr>
        <w:keepNext/>
        <w:numPr>
          <w:ilvl w:val="0"/>
          <w:numId w:val="1"/>
        </w:numPr>
        <w:spacing w:before="120" w:after="120" w:line="360" w:lineRule="auto"/>
        <w:ind w:left="714"/>
        <w:outlineLvl w:val="0"/>
        <w:rPr>
          <w:rFonts w:ascii="Times New Roman" w:eastAsia="Times New Roman" w:hAnsi="Times New Roman" w:cs="Times New Roman"/>
          <w:b/>
          <w:bCs/>
          <w:kern w:val="32"/>
          <w:sz w:val="24"/>
          <w:szCs w:val="24"/>
          <w:lang w:eastAsia="pl-PL"/>
        </w:rPr>
      </w:pPr>
      <w:r w:rsidRPr="00E33E5F">
        <w:rPr>
          <w:rFonts w:ascii="Times New Roman" w:eastAsia="Times New Roman" w:hAnsi="Times New Roman" w:cs="Times New Roman"/>
          <w:b/>
          <w:bCs/>
          <w:kern w:val="32"/>
          <w:sz w:val="24"/>
          <w:szCs w:val="24"/>
          <w:lang w:eastAsia="pl-PL"/>
        </w:rPr>
        <w:t>Postępowanie w sytuacji zagrożeń</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bCs/>
          <w:sz w:val="24"/>
          <w:szCs w:val="24"/>
          <w:lang w:eastAsia="pl-PL"/>
        </w:rPr>
        <w:t>W sytuacji zagrożenia</w:t>
      </w:r>
      <w:r w:rsidRPr="00E33E5F">
        <w:rPr>
          <w:rFonts w:ascii="Times New Roman" w:eastAsia="Calibri" w:hAnsi="Times New Roman" w:cs="Times New Roman"/>
          <w:sz w:val="24"/>
          <w:lang w:eastAsia="pl-PL"/>
        </w:rPr>
        <w:t xml:space="preserve"> uruchamiane są w instytucji wcześniej przygotowane instrukcje i procedury, które przewidują między innymi powiadamianie o sytuacji dyspozycyjnych grup ratunkowych. Do czasu przybycia grupy dyspozycyjnej obowiązek zapewnienia zorganizowanych działań ratunkowych spoczywa na kierownictwie instytucji, jest to czas decydujący o skuteczności podejmowanych działań ratunkowych. Należy liczyć się z możliwością opóźnień w interwencji, co może mieć miejsce, gdy zagrożenie dotyczyć będzie także innych podmiotów. „Albowiem nawet najlepiej zorganizowane i liczne grupy dyspozycyjne nie są wszechobecne i nie zawsze mogą udzielić natychmiastowej pomocy każdemu, kto znajduje się w niebezpieczeństwie”</w:t>
      </w:r>
      <w:r w:rsidRPr="00E33E5F">
        <w:rPr>
          <w:rFonts w:ascii="Times New Roman" w:eastAsia="Calibri" w:hAnsi="Times New Roman" w:cs="Times New Roman"/>
          <w:sz w:val="24"/>
          <w:vertAlign w:val="superscript"/>
          <w:lang w:eastAsia="pl-PL"/>
        </w:rPr>
        <w:footnoteReference w:id="17"/>
      </w:r>
      <w:r w:rsidRPr="00E33E5F">
        <w:rPr>
          <w:rFonts w:ascii="Times New Roman" w:eastAsia="Calibri" w:hAnsi="Times New Roman" w:cs="Times New Roman"/>
          <w:sz w:val="24"/>
          <w:lang w:eastAsia="pl-PL"/>
        </w:rPr>
        <w:t>.</w:t>
      </w:r>
    </w:p>
    <w:p w:rsidR="00E33E5F" w:rsidRPr="00E33E5F" w:rsidRDefault="00E33E5F" w:rsidP="00E33E5F">
      <w:pPr>
        <w:spacing w:before="120" w:after="120" w:line="360" w:lineRule="auto"/>
        <w:jc w:val="both"/>
        <w:rPr>
          <w:rFonts w:ascii="Times New Roman" w:eastAsia="Calibri" w:hAnsi="Times New Roman" w:cs="Times New Roman"/>
          <w:bCs/>
          <w:sz w:val="24"/>
          <w:szCs w:val="24"/>
          <w:lang w:eastAsia="pl-PL"/>
        </w:rPr>
      </w:pPr>
      <w:r w:rsidRPr="00E33E5F">
        <w:rPr>
          <w:rFonts w:ascii="Times New Roman" w:eastAsia="Calibri" w:hAnsi="Times New Roman" w:cs="Times New Roman"/>
          <w:bCs/>
          <w:sz w:val="24"/>
          <w:szCs w:val="24"/>
          <w:lang w:eastAsia="pl-PL"/>
        </w:rPr>
        <w:t xml:space="preserve">Ważnym jest znajomość i przestrzeganie zasad. Do zasad ogólnych możemy zaliczyć: </w:t>
      </w:r>
      <w:r w:rsidR="00AA1E0E">
        <w:rPr>
          <w:rFonts w:ascii="Times New Roman" w:eastAsia="Calibri" w:hAnsi="Times New Roman" w:cs="Times New Roman"/>
          <w:sz w:val="24"/>
          <w:lang w:eastAsia="pl-PL"/>
        </w:rPr>
        <w:t>(1) </w:t>
      </w:r>
      <w:r w:rsidRPr="00E33E5F">
        <w:rPr>
          <w:rFonts w:ascii="Times New Roman" w:eastAsia="Calibri" w:hAnsi="Times New Roman" w:cs="Times New Roman"/>
          <w:sz w:val="24"/>
          <w:lang w:eastAsia="pl-PL"/>
        </w:rPr>
        <w:t>obowiązek udzielania pomocy (wynika to między innymi z zapisów ustawy)</w:t>
      </w:r>
      <w:r w:rsidRPr="00E33E5F">
        <w:rPr>
          <w:rFonts w:ascii="Times New Roman" w:eastAsia="Calibri" w:hAnsi="Times New Roman" w:cs="Times New Roman"/>
          <w:sz w:val="24"/>
          <w:vertAlign w:val="superscript"/>
          <w:lang w:eastAsia="pl-PL"/>
        </w:rPr>
        <w:footnoteReference w:id="18"/>
      </w:r>
      <w:r w:rsidRPr="00E33E5F">
        <w:rPr>
          <w:rFonts w:ascii="Times New Roman" w:eastAsia="Calibri" w:hAnsi="Times New Roman" w:cs="Times New Roman"/>
          <w:sz w:val="24"/>
          <w:lang w:eastAsia="pl-PL"/>
        </w:rPr>
        <w:t xml:space="preserve"> oraz konieczność i umiejętność zwracania się o pomoc; (2) postępowanie konstruktywne, nie uleganie panice; (3) angażowanie się do działań ratunkowych; (4) </w:t>
      </w:r>
      <w:r w:rsidRPr="00E33E5F">
        <w:rPr>
          <w:rFonts w:ascii="Times New Roman" w:eastAsia="Calibri" w:hAnsi="Times New Roman" w:cs="Times New Roman"/>
          <w:bCs/>
          <w:sz w:val="24"/>
          <w:lang w:eastAsia="pl-PL"/>
        </w:rPr>
        <w:t>uwzględnianie rod</w:t>
      </w:r>
      <w:r w:rsidR="00AA1E0E">
        <w:rPr>
          <w:rFonts w:ascii="Times New Roman" w:eastAsia="Calibri" w:hAnsi="Times New Roman" w:cs="Times New Roman"/>
          <w:bCs/>
          <w:sz w:val="24"/>
          <w:lang w:eastAsia="pl-PL"/>
        </w:rPr>
        <w:t>zaju i </w:t>
      </w:r>
      <w:r w:rsidRPr="00E33E5F">
        <w:rPr>
          <w:rFonts w:ascii="Times New Roman" w:eastAsia="Calibri" w:hAnsi="Times New Roman" w:cs="Times New Roman"/>
          <w:bCs/>
          <w:sz w:val="24"/>
          <w:lang w:eastAsia="pl-PL"/>
        </w:rPr>
        <w:t>miejsca zagrożenia itp.</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 xml:space="preserve">O ile to możliwe należy izolować osoby, których zachowania mogą negatywnie modelować zachowania innych osób. </w:t>
      </w:r>
      <w:r w:rsidRPr="00E33E5F">
        <w:rPr>
          <w:rFonts w:ascii="Times New Roman" w:eastAsia="Calibri" w:hAnsi="Times New Roman" w:cs="Times New Roman"/>
          <w:sz w:val="24"/>
        </w:rPr>
        <w:t>„zarówno nieuk, jak i uczony, kiedy staje się cząstką tłumu, traci zdolność obiektywnej oceny faktów”</w:t>
      </w:r>
      <w:r w:rsidRPr="00E33E5F">
        <w:rPr>
          <w:rFonts w:ascii="Times New Roman" w:eastAsia="Calibri" w:hAnsi="Times New Roman" w:cs="Times New Roman"/>
          <w:sz w:val="24"/>
          <w:vertAlign w:val="superscript"/>
        </w:rPr>
        <w:footnoteReference w:id="19"/>
      </w:r>
      <w:r w:rsidRPr="00E33E5F">
        <w:rPr>
          <w:rFonts w:ascii="Times New Roman" w:eastAsia="Calibri" w:hAnsi="Times New Roman" w:cs="Times New Roman"/>
          <w:sz w:val="24"/>
        </w:rPr>
        <w:t>.</w:t>
      </w:r>
      <w:r w:rsidRPr="00E33E5F">
        <w:rPr>
          <w:rFonts w:ascii="Times New Roman" w:eastAsia="Calibri" w:hAnsi="Times New Roman" w:cs="Times New Roman"/>
          <w:sz w:val="24"/>
          <w:szCs w:val="24"/>
        </w:rPr>
        <w:t xml:space="preserve"> Ważnym jest, aby osoby znajdujące się w obiekcie miały świadomość, że nie są anonimowe, że ich zachowanie i zdarzenia są rejestrowane.</w:t>
      </w:r>
      <w:r w:rsidR="00AA1E0E">
        <w:rPr>
          <w:rFonts w:ascii="Times New Roman" w:eastAsia="Calibri" w:hAnsi="Times New Roman" w:cs="Times New Roman"/>
          <w:sz w:val="24"/>
          <w:szCs w:val="24"/>
        </w:rPr>
        <w:br w:type="page"/>
      </w:r>
    </w:p>
    <w:p w:rsidR="00E33E5F" w:rsidRPr="00E33E5F" w:rsidRDefault="00E33E5F" w:rsidP="00E33E5F">
      <w:pPr>
        <w:spacing w:before="120" w:after="120" w:line="360" w:lineRule="auto"/>
        <w:rPr>
          <w:rFonts w:ascii="Times New Roman" w:eastAsia="Calibri" w:hAnsi="Times New Roman" w:cs="Times New Roman"/>
          <w:sz w:val="24"/>
          <w:szCs w:val="24"/>
        </w:rPr>
      </w:pPr>
      <w:r w:rsidRPr="00E33E5F">
        <w:rPr>
          <w:rFonts w:ascii="Times New Roman" w:eastAsia="Calibri" w:hAnsi="Times New Roman" w:cs="Times New Roman"/>
          <w:sz w:val="24"/>
          <w:szCs w:val="24"/>
        </w:rPr>
        <w:lastRenderedPageBreak/>
        <w:t>Tabela 2: Sposoby reagowania w sytuacji zagrożeń</w:t>
      </w:r>
    </w:p>
    <w:tbl>
      <w:tblPr>
        <w:tblStyle w:val="Tabela-Siatka1"/>
        <w:tblW w:w="5000" w:type="pct"/>
        <w:jc w:val="center"/>
        <w:tblLook w:val="04A0" w:firstRow="1" w:lastRow="0" w:firstColumn="1" w:lastColumn="0" w:noHBand="0" w:noVBand="1"/>
      </w:tblPr>
      <w:tblGrid>
        <w:gridCol w:w="3011"/>
        <w:gridCol w:w="2017"/>
        <w:gridCol w:w="2017"/>
        <w:gridCol w:w="2017"/>
      </w:tblGrid>
      <w:tr w:rsidR="00E33E5F" w:rsidRPr="00E33E5F" w:rsidTr="005E5766">
        <w:trPr>
          <w:trHeight w:val="57"/>
          <w:jc w:val="center"/>
        </w:trPr>
        <w:tc>
          <w:tcPr>
            <w:tcW w:w="1661" w:type="pct"/>
            <w:tcBorders>
              <w:tl2br w:val="single" w:sz="4" w:space="0" w:color="auto"/>
            </w:tcBorders>
            <w:vAlign w:val="center"/>
          </w:tcPr>
          <w:p w:rsidR="00E33E5F" w:rsidRPr="00E33E5F" w:rsidRDefault="00E33E5F" w:rsidP="00E33E5F">
            <w:pPr>
              <w:spacing w:before="120" w:after="240"/>
              <w:jc w:val="right"/>
              <w:rPr>
                <w:rFonts w:ascii="Times New Roman" w:eastAsia="Calibri" w:hAnsi="Times New Roman" w:cs="Times New Roman"/>
                <w:b/>
                <w:sz w:val="24"/>
                <w:szCs w:val="24"/>
              </w:rPr>
            </w:pPr>
            <w:r w:rsidRPr="00E33E5F">
              <w:rPr>
                <w:rFonts w:ascii="Times New Roman" w:eastAsia="Calibri" w:hAnsi="Times New Roman" w:cs="Times New Roman"/>
                <w:b/>
                <w:sz w:val="24"/>
                <w:szCs w:val="24"/>
              </w:rPr>
              <w:t>Rodzaj zagrożenia</w:t>
            </w:r>
          </w:p>
          <w:p w:rsidR="00E33E5F" w:rsidRPr="00E33E5F" w:rsidRDefault="00E33E5F" w:rsidP="00E33E5F">
            <w:pPr>
              <w:spacing w:before="240" w:after="120"/>
              <w:rPr>
                <w:rFonts w:ascii="Times New Roman" w:eastAsia="Calibri" w:hAnsi="Times New Roman" w:cs="Times New Roman"/>
                <w:sz w:val="24"/>
                <w:szCs w:val="24"/>
              </w:rPr>
            </w:pPr>
            <w:r w:rsidRPr="00E33E5F">
              <w:rPr>
                <w:rFonts w:ascii="Times New Roman" w:eastAsia="Calibri" w:hAnsi="Times New Roman" w:cs="Times New Roman"/>
                <w:b/>
                <w:sz w:val="24"/>
                <w:szCs w:val="24"/>
              </w:rPr>
              <w:t>Miejsce zagrożenia</w:t>
            </w:r>
          </w:p>
        </w:tc>
        <w:tc>
          <w:tcPr>
            <w:tcW w:w="1113" w:type="pct"/>
            <w:vAlign w:val="center"/>
          </w:tcPr>
          <w:p w:rsidR="00E33E5F" w:rsidRPr="00E33E5F" w:rsidRDefault="00E33E5F" w:rsidP="00E33E5F">
            <w:pPr>
              <w:jc w:val="center"/>
              <w:rPr>
                <w:rFonts w:ascii="Times New Roman" w:eastAsia="Calibri" w:hAnsi="Times New Roman" w:cs="Times New Roman"/>
                <w:b/>
                <w:sz w:val="24"/>
                <w:szCs w:val="24"/>
              </w:rPr>
            </w:pPr>
            <w:r w:rsidRPr="00E33E5F">
              <w:rPr>
                <w:rFonts w:ascii="Times New Roman" w:eastAsia="Calibri" w:hAnsi="Times New Roman" w:cs="Times New Roman"/>
                <w:b/>
                <w:sz w:val="24"/>
                <w:szCs w:val="24"/>
              </w:rPr>
              <w:t>SKAŻENIE</w:t>
            </w:r>
          </w:p>
        </w:tc>
        <w:tc>
          <w:tcPr>
            <w:tcW w:w="1113" w:type="pct"/>
            <w:vAlign w:val="center"/>
          </w:tcPr>
          <w:p w:rsidR="00E33E5F" w:rsidRPr="00E33E5F" w:rsidRDefault="00E33E5F" w:rsidP="00E33E5F">
            <w:pPr>
              <w:jc w:val="center"/>
              <w:rPr>
                <w:rFonts w:ascii="Times New Roman" w:eastAsia="Calibri" w:hAnsi="Times New Roman" w:cs="Times New Roman"/>
                <w:b/>
                <w:sz w:val="24"/>
                <w:szCs w:val="24"/>
              </w:rPr>
            </w:pPr>
            <w:r w:rsidRPr="00E33E5F">
              <w:rPr>
                <w:rFonts w:ascii="Times New Roman" w:eastAsia="Calibri" w:hAnsi="Times New Roman" w:cs="Times New Roman"/>
                <w:b/>
                <w:sz w:val="24"/>
                <w:szCs w:val="24"/>
              </w:rPr>
              <w:t>POŻAR</w:t>
            </w:r>
          </w:p>
        </w:tc>
        <w:tc>
          <w:tcPr>
            <w:tcW w:w="1113" w:type="pct"/>
            <w:vAlign w:val="center"/>
          </w:tcPr>
          <w:p w:rsidR="00E33E5F" w:rsidRPr="00E33E5F" w:rsidRDefault="00E33E5F" w:rsidP="00E33E5F">
            <w:pPr>
              <w:jc w:val="center"/>
              <w:rPr>
                <w:rFonts w:ascii="Times New Roman" w:eastAsia="Calibri" w:hAnsi="Times New Roman" w:cs="Times New Roman"/>
                <w:b/>
                <w:sz w:val="24"/>
                <w:szCs w:val="24"/>
              </w:rPr>
            </w:pPr>
            <w:r w:rsidRPr="00E33E5F">
              <w:rPr>
                <w:rFonts w:ascii="Times New Roman" w:eastAsia="Calibri" w:hAnsi="Times New Roman" w:cs="Times New Roman"/>
                <w:b/>
                <w:sz w:val="24"/>
                <w:szCs w:val="24"/>
              </w:rPr>
              <w:t>NAPAD</w:t>
            </w:r>
          </w:p>
        </w:tc>
      </w:tr>
      <w:tr w:rsidR="00E33E5F" w:rsidRPr="00E33E5F" w:rsidTr="005E5766">
        <w:trPr>
          <w:trHeight w:val="680"/>
          <w:jc w:val="center"/>
        </w:trPr>
        <w:tc>
          <w:tcPr>
            <w:tcW w:w="1661" w:type="pct"/>
            <w:vAlign w:val="center"/>
          </w:tcPr>
          <w:p w:rsidR="00E33E5F" w:rsidRPr="00E33E5F" w:rsidRDefault="00E33E5F" w:rsidP="00E33E5F">
            <w:pPr>
              <w:jc w:val="center"/>
              <w:rPr>
                <w:rFonts w:ascii="Times New Roman" w:eastAsia="Calibri" w:hAnsi="Times New Roman" w:cs="Times New Roman"/>
                <w:b/>
                <w:sz w:val="24"/>
                <w:szCs w:val="24"/>
              </w:rPr>
            </w:pPr>
            <w:r w:rsidRPr="00E33E5F">
              <w:rPr>
                <w:rFonts w:ascii="Times New Roman" w:eastAsia="Calibri" w:hAnsi="Times New Roman" w:cs="Times New Roman"/>
                <w:b/>
                <w:sz w:val="24"/>
                <w:szCs w:val="24"/>
              </w:rPr>
              <w:t>Pawilon</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E</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E</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E</w:t>
            </w:r>
          </w:p>
        </w:tc>
      </w:tr>
      <w:tr w:rsidR="00E33E5F" w:rsidRPr="00E33E5F" w:rsidTr="005E5766">
        <w:trPr>
          <w:trHeight w:val="680"/>
          <w:jc w:val="center"/>
        </w:trPr>
        <w:tc>
          <w:tcPr>
            <w:tcW w:w="1661" w:type="pct"/>
            <w:vAlign w:val="center"/>
          </w:tcPr>
          <w:p w:rsidR="00E33E5F" w:rsidRPr="00E33E5F" w:rsidRDefault="00E33E5F" w:rsidP="00E33E5F">
            <w:pPr>
              <w:jc w:val="center"/>
              <w:rPr>
                <w:rFonts w:ascii="Times New Roman" w:eastAsia="Calibri" w:hAnsi="Times New Roman" w:cs="Times New Roman"/>
                <w:b/>
                <w:sz w:val="24"/>
                <w:szCs w:val="24"/>
              </w:rPr>
            </w:pPr>
            <w:r w:rsidRPr="00E33E5F">
              <w:rPr>
                <w:rFonts w:ascii="Times New Roman" w:eastAsia="Calibri" w:hAnsi="Times New Roman" w:cs="Times New Roman"/>
                <w:b/>
                <w:sz w:val="24"/>
                <w:szCs w:val="24"/>
              </w:rPr>
              <w:t>Inne pawilony</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O</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O/E</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O/E</w:t>
            </w:r>
          </w:p>
        </w:tc>
      </w:tr>
      <w:tr w:rsidR="00E33E5F" w:rsidRPr="00E33E5F" w:rsidTr="005E5766">
        <w:trPr>
          <w:trHeight w:val="680"/>
          <w:jc w:val="center"/>
        </w:trPr>
        <w:tc>
          <w:tcPr>
            <w:tcW w:w="1661" w:type="pct"/>
            <w:vAlign w:val="center"/>
          </w:tcPr>
          <w:p w:rsidR="00E33E5F" w:rsidRPr="00E33E5F" w:rsidRDefault="00E33E5F" w:rsidP="00E33E5F">
            <w:pPr>
              <w:jc w:val="center"/>
              <w:rPr>
                <w:rFonts w:ascii="Times New Roman" w:eastAsia="Calibri" w:hAnsi="Times New Roman" w:cs="Times New Roman"/>
                <w:b/>
                <w:sz w:val="24"/>
                <w:szCs w:val="24"/>
              </w:rPr>
            </w:pPr>
            <w:r w:rsidRPr="00E33E5F">
              <w:rPr>
                <w:rFonts w:ascii="Times New Roman" w:eastAsia="Calibri" w:hAnsi="Times New Roman" w:cs="Times New Roman"/>
                <w:b/>
                <w:sz w:val="24"/>
                <w:szCs w:val="24"/>
              </w:rPr>
              <w:t>Bliskie sąsiedztwo instytucji</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O</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O</w:t>
            </w:r>
          </w:p>
        </w:tc>
        <w:tc>
          <w:tcPr>
            <w:tcW w:w="1113" w:type="pct"/>
            <w:vAlign w:val="center"/>
          </w:tcPr>
          <w:p w:rsidR="00E33E5F" w:rsidRPr="00E33E5F" w:rsidRDefault="00E33E5F" w:rsidP="00E33E5F">
            <w:pPr>
              <w:jc w:val="center"/>
              <w:rPr>
                <w:rFonts w:ascii="Times New Roman" w:eastAsia="Calibri" w:hAnsi="Times New Roman" w:cs="Times New Roman"/>
                <w:sz w:val="24"/>
                <w:szCs w:val="24"/>
              </w:rPr>
            </w:pPr>
            <w:r w:rsidRPr="00E33E5F">
              <w:rPr>
                <w:rFonts w:ascii="Times New Roman" w:eastAsia="Calibri" w:hAnsi="Times New Roman" w:cs="Times New Roman"/>
                <w:sz w:val="24"/>
                <w:szCs w:val="24"/>
              </w:rPr>
              <w:t>O</w:t>
            </w:r>
          </w:p>
        </w:tc>
      </w:tr>
    </w:tbl>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Źródło: opracowanie własne</w:t>
      </w:r>
    </w:p>
    <w:p w:rsidR="00E33E5F" w:rsidRPr="00E33E5F" w:rsidRDefault="00E33E5F" w:rsidP="00E33E5F">
      <w:pPr>
        <w:spacing w:before="120" w:after="120" w:line="360" w:lineRule="auto"/>
        <w:jc w:val="both"/>
        <w:rPr>
          <w:rFonts w:ascii="Times New Roman" w:eastAsia="Calibri" w:hAnsi="Times New Roman" w:cs="Times New Roman"/>
          <w:sz w:val="24"/>
          <w:szCs w:val="24"/>
          <w:u w:val="single"/>
        </w:rPr>
      </w:pPr>
      <w:r w:rsidRPr="00E33E5F">
        <w:rPr>
          <w:rFonts w:ascii="Times New Roman" w:eastAsia="Calibri" w:hAnsi="Times New Roman" w:cs="Times New Roman"/>
          <w:sz w:val="24"/>
          <w:szCs w:val="24"/>
          <w:u w:val="single"/>
        </w:rPr>
        <w:t>LEGENDA:</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E – ewakuacja z zagrożonego obiektu</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O – ochrona ludności w obiekcie</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 xml:space="preserve">Ewakuację z zagrożonego obiektu ( E ) ogłasza kierownik instytucji lub osoba w jego imieniu (Podmiot Reagowania Alarmowego). Postępowanie osób funkcyjnych polega na wykonywaniu czynności określonych w </w:t>
      </w:r>
      <w:r w:rsidRPr="00E33E5F">
        <w:rPr>
          <w:rFonts w:ascii="Times New Roman" w:eastAsia="Calibri" w:hAnsi="Times New Roman" w:cs="Times New Roman"/>
          <w:i/>
          <w:sz w:val="24"/>
        </w:rPr>
        <w:t>Instrukcji</w:t>
      </w:r>
      <w:r w:rsidRPr="00E33E5F">
        <w:rPr>
          <w:rFonts w:ascii="Times New Roman" w:eastAsia="Calibri" w:hAnsi="Times New Roman" w:cs="Times New Roman"/>
          <w:sz w:val="24"/>
        </w:rPr>
        <w:t>.</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Należy mieć świadomość, że komunikatem alarmowym (ogłaszaniem ewakuacji) nie przemawiamy do rozsądku lecz do emocji. „Bezwarunkowe twierdzenie, powtarzanie tego samego po kilka razy, niezagłębianie się w logiczne dowody”</w:t>
      </w:r>
      <w:r w:rsidRPr="00E33E5F">
        <w:rPr>
          <w:rFonts w:ascii="Times New Roman" w:eastAsia="Calibri" w:hAnsi="Times New Roman" w:cs="Times New Roman"/>
          <w:sz w:val="24"/>
          <w:vertAlign w:val="superscript"/>
        </w:rPr>
        <w:footnoteReference w:id="20"/>
      </w:r>
      <w:r w:rsidRPr="00E33E5F">
        <w:rPr>
          <w:rFonts w:ascii="Times New Roman" w:eastAsia="Calibri" w:hAnsi="Times New Roman" w:cs="Times New Roman"/>
          <w:sz w:val="24"/>
        </w:rPr>
        <w:t>, to sposoby na skuteczne kierowanie procesem ewakuacji.</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Do ogólnych zasad prowadzenia ewakuacji z zagrożonego obiektu możemy zaliczyć: przemieszczanie osób i mienia najkrótszymi i bezpiecznymi drogami do miejsca (rejonu) zbiórki, za</w:t>
      </w:r>
      <w:r w:rsidR="0084511E">
        <w:rPr>
          <w:rFonts w:ascii="Times New Roman" w:eastAsia="Calibri" w:hAnsi="Times New Roman" w:cs="Times New Roman"/>
          <w:sz w:val="24"/>
        </w:rPr>
        <w:t>chowywanie kolejności ewakuacji</w:t>
      </w:r>
      <w:r w:rsidRPr="00E33E5F">
        <w:rPr>
          <w:rFonts w:ascii="Times New Roman" w:eastAsia="Calibri" w:hAnsi="Times New Roman" w:cs="Times New Roman"/>
          <w:sz w:val="24"/>
        </w:rPr>
        <w:t xml:space="preserve"> np.: ludzie, dobra kultury, dokumentacja, mienie instytucji, nie korzystanie z wind (windy powinny być unieruchamiane), podejmowanie decyzji o doraźnym kierunku ewakuacji (na przykład oknami).</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 xml:space="preserve">Dla potrzeb kierowania przebiegiem ewakuacji należy sporządzić w </w:t>
      </w:r>
      <w:r w:rsidRPr="00E33E5F">
        <w:rPr>
          <w:rFonts w:ascii="Times New Roman" w:eastAsia="Calibri" w:hAnsi="Times New Roman" w:cs="Times New Roman"/>
          <w:i/>
          <w:sz w:val="24"/>
        </w:rPr>
        <w:t>Instrukcji</w:t>
      </w:r>
      <w:r w:rsidRPr="00E33E5F">
        <w:rPr>
          <w:rFonts w:ascii="Times New Roman" w:eastAsia="Calibri" w:hAnsi="Times New Roman" w:cs="Times New Roman"/>
          <w:sz w:val="24"/>
        </w:rPr>
        <w:t xml:space="preserve"> jednoznacznie sformułowane katalogi czynności.</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Miejsce zbiórki ewakuowanych osób pełni bardzo ważne funkcje: (a) w miejscu zbiórki można sprawdzić czy wszystkie osoby (np. studenci ewakuowanej gru</w:t>
      </w:r>
      <w:r w:rsidR="00AA1E0E">
        <w:rPr>
          <w:rFonts w:ascii="Times New Roman" w:eastAsia="Calibri" w:hAnsi="Times New Roman" w:cs="Times New Roman"/>
          <w:sz w:val="24"/>
        </w:rPr>
        <w:t>py szkoleniowej) są obecne, (b) </w:t>
      </w:r>
      <w:r w:rsidRPr="00E33E5F">
        <w:rPr>
          <w:rFonts w:ascii="Times New Roman" w:eastAsia="Calibri" w:hAnsi="Times New Roman" w:cs="Times New Roman"/>
          <w:sz w:val="24"/>
        </w:rPr>
        <w:t xml:space="preserve">można udzielić pierwszej pomocy osobom poszkodowanym, (c) w miejscu zbiórki </w:t>
      </w:r>
      <w:r w:rsidRPr="00E33E5F">
        <w:rPr>
          <w:rFonts w:ascii="Times New Roman" w:eastAsia="Calibri" w:hAnsi="Times New Roman" w:cs="Times New Roman"/>
          <w:sz w:val="24"/>
        </w:rPr>
        <w:lastRenderedPageBreak/>
        <w:t>dokonuje się ewidencji osób ewakuowanych oraz zaistniałych faktów zgłaszanych przez osoby ewakuowane, co w przyszłości może być niezb</w:t>
      </w:r>
      <w:r w:rsidR="0084511E">
        <w:rPr>
          <w:rFonts w:ascii="Times New Roman" w:eastAsia="Calibri" w:hAnsi="Times New Roman" w:cs="Times New Roman"/>
          <w:sz w:val="24"/>
        </w:rPr>
        <w:t xml:space="preserve">ędne dla wyjaśnienia przyczyn i </w:t>
      </w:r>
      <w:r w:rsidRPr="00E33E5F">
        <w:rPr>
          <w:rFonts w:ascii="Times New Roman" w:eastAsia="Calibri" w:hAnsi="Times New Roman" w:cs="Times New Roman"/>
          <w:sz w:val="24"/>
        </w:rPr>
        <w:t>okoliczności zdarzenia będącego powodem ewakuacji, (d) miejsce zbiorki pełni bardzo ważną funkcję profilaktyczną - zniechęcając potencjalnego sprawcę czynu mogącego być powodem ewakuacji - do podjęcia szkodliwych działań, poprzez fakt demaskacji oraz poprzez możliwość ewentualnych roszczeń prawnych kierowanych pod jego adresem przez osoby zaewidencjonowane w miejscu zbiórki.</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Oznaczanie miejsca zbiórki znakami (ikonicznymi) jest niezbędne, ponieważ: (a) uświadamia przechodzące w pobliżu osoby co do faktu (miejsca zbiórki), (b) jednoznacznie wskazuje miejsce zbiórki, eliminując ewentualne wątpliwości, (c) działa psychologicznie, wymuszając gromadzenie się w tym miejscu w czasie zagrożenia.</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i/>
          <w:sz w:val="24"/>
        </w:rPr>
        <w:t>Ochrona ludności w obiekcie</w:t>
      </w:r>
      <w:r w:rsidRPr="00E33E5F">
        <w:rPr>
          <w:rFonts w:ascii="Times New Roman" w:eastAsia="Calibri" w:hAnsi="Times New Roman" w:cs="Times New Roman"/>
          <w:sz w:val="24"/>
        </w:rPr>
        <w:t xml:space="preserve"> ( O ) – zdefiniowana na stronie 4 - polega na: (1) ograniczaniu możliwości wchodzenia i wychodzenia z obiektu; (2) zamknięciu (uszczelnieniu)</w:t>
      </w:r>
      <w:r w:rsidR="00F43B29">
        <w:rPr>
          <w:rFonts w:ascii="Times New Roman" w:eastAsia="Calibri" w:hAnsi="Times New Roman" w:cs="Times New Roman"/>
          <w:sz w:val="24"/>
        </w:rPr>
        <w:t xml:space="preserve"> drzwi i </w:t>
      </w:r>
      <w:r w:rsidRPr="00E33E5F">
        <w:rPr>
          <w:rFonts w:ascii="Times New Roman" w:eastAsia="Calibri" w:hAnsi="Times New Roman" w:cs="Times New Roman"/>
          <w:sz w:val="24"/>
        </w:rPr>
        <w:t>okien w obiekcie; (3) informowaniu przebywających w obiekcie osób o sytuacji, zwłaszcza o rodzaju zagrożenia i sposobach przeciwdziałania skutkom zagrożenia; (4) stosowaniu podręcznych przedmiotów i materiałów do indywidualnej ochrony dróg oddechowych i oczu (szalik, chustka, czapka itp.) w sytuacji skażenia i pożaru oraz zalecaniu takiego postępowania innym osobom; (5) udzielaniu p</w:t>
      </w:r>
      <w:r w:rsidR="002D68CB">
        <w:rPr>
          <w:rFonts w:ascii="Times New Roman" w:eastAsia="Calibri" w:hAnsi="Times New Roman" w:cs="Times New Roman"/>
          <w:sz w:val="24"/>
        </w:rPr>
        <w:t xml:space="preserve">omocy osobom poszkodowanym; (6) </w:t>
      </w:r>
      <w:r w:rsidRPr="00E33E5F">
        <w:rPr>
          <w:rFonts w:ascii="Times New Roman" w:eastAsia="Calibri" w:hAnsi="Times New Roman" w:cs="Times New Roman"/>
          <w:sz w:val="24"/>
        </w:rPr>
        <w:t xml:space="preserve">zapobieganiu przejawom niepokoju i paniki; (7) przekazywaniu informacji o sytuacji dla </w:t>
      </w:r>
      <w:r w:rsidR="002D68CB">
        <w:rPr>
          <w:rFonts w:ascii="Times New Roman" w:eastAsia="Calibri" w:hAnsi="Times New Roman" w:cs="Times New Roman"/>
          <w:sz w:val="24"/>
        </w:rPr>
        <w:t xml:space="preserve">przełożonych i </w:t>
      </w:r>
      <w:r w:rsidRPr="00E33E5F">
        <w:rPr>
          <w:rFonts w:ascii="Times New Roman" w:eastAsia="Calibri" w:hAnsi="Times New Roman" w:cs="Times New Roman"/>
          <w:sz w:val="24"/>
        </w:rPr>
        <w:t>dyspozycyjnych służb ratunkowych.</w:t>
      </w:r>
    </w:p>
    <w:p w:rsidR="00E33E5F" w:rsidRPr="00E33E5F" w:rsidRDefault="00E33E5F" w:rsidP="00E33E5F">
      <w:pPr>
        <w:keepNext/>
        <w:spacing w:before="120" w:after="120" w:line="360" w:lineRule="auto"/>
        <w:ind w:left="714"/>
        <w:outlineLvl w:val="0"/>
        <w:rPr>
          <w:rFonts w:ascii="Times New Roman" w:eastAsia="Times New Roman" w:hAnsi="Times New Roman" w:cs="Times New Roman"/>
          <w:b/>
          <w:bCs/>
          <w:kern w:val="32"/>
          <w:sz w:val="24"/>
          <w:szCs w:val="24"/>
          <w:lang w:eastAsia="pl-PL"/>
        </w:rPr>
      </w:pPr>
      <w:r w:rsidRPr="00E33E5F">
        <w:rPr>
          <w:rFonts w:ascii="Times New Roman" w:eastAsia="Times New Roman" w:hAnsi="Times New Roman" w:cs="Times New Roman"/>
          <w:b/>
          <w:bCs/>
          <w:kern w:val="32"/>
          <w:sz w:val="24"/>
          <w:szCs w:val="24"/>
          <w:lang w:eastAsia="pl-PL"/>
        </w:rPr>
        <w:t>Zakończenie</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rPr>
        <w:t>Istniejące narzędzia prawne i organizacyjne należy racjonalnie i efektywnie stosować dla dobra instytucji.</w:t>
      </w:r>
      <w:r w:rsidRPr="00E33E5F">
        <w:rPr>
          <w:rFonts w:ascii="Times New Roman" w:eastAsia="Calibri" w:hAnsi="Times New Roman" w:cs="Times New Roman"/>
          <w:sz w:val="24"/>
          <w:szCs w:val="24"/>
        </w:rPr>
        <w:t xml:space="preserve"> </w:t>
      </w:r>
      <w:r w:rsidRPr="00E33E5F">
        <w:rPr>
          <w:rFonts w:ascii="Times New Roman" w:eastAsia="Calibri" w:hAnsi="Times New Roman" w:cs="Times New Roman"/>
          <w:sz w:val="24"/>
        </w:rPr>
        <w:t>Kierownictwo instytucji ma obowiązek zapewn</w:t>
      </w:r>
      <w:r w:rsidR="00F43B29">
        <w:rPr>
          <w:rFonts w:ascii="Times New Roman" w:eastAsia="Calibri" w:hAnsi="Times New Roman" w:cs="Times New Roman"/>
          <w:sz w:val="24"/>
        </w:rPr>
        <w:t>iać zorganizowane działania – w </w:t>
      </w:r>
      <w:r w:rsidRPr="00E33E5F">
        <w:rPr>
          <w:rFonts w:ascii="Times New Roman" w:eastAsia="Calibri" w:hAnsi="Times New Roman" w:cs="Times New Roman"/>
          <w:sz w:val="24"/>
        </w:rPr>
        <w:t>sytuacjach kryzysowych są to przedsięwzięcia alarmowania właśnie. Brak organizacji może być przyczyną chaosu, paniki i strat.</w:t>
      </w:r>
    </w:p>
    <w:p w:rsidR="00E33E5F" w:rsidRPr="00E33E5F" w:rsidRDefault="00E33E5F" w:rsidP="00E33E5F">
      <w:pPr>
        <w:spacing w:before="120" w:after="120" w:line="360" w:lineRule="auto"/>
        <w:jc w:val="both"/>
        <w:rPr>
          <w:rFonts w:ascii="Times New Roman" w:eastAsia="Calibri" w:hAnsi="Times New Roman" w:cs="Times New Roman"/>
          <w:sz w:val="24"/>
          <w:szCs w:val="24"/>
          <w:lang w:eastAsia="pl-PL"/>
        </w:rPr>
      </w:pPr>
      <w:r w:rsidRPr="00E33E5F">
        <w:rPr>
          <w:rFonts w:ascii="Times New Roman" w:eastAsia="Calibri" w:hAnsi="Times New Roman" w:cs="Times New Roman"/>
          <w:sz w:val="24"/>
          <w:szCs w:val="24"/>
          <w:lang w:eastAsia="pl-PL"/>
        </w:rPr>
        <w:t>Realizując przedsięwzięcia alarmowania osoby funkcyjne kierują się przepisami prawa oraz zasadą nadrzędności życia i zdrowia ludzkiego nad kwestiami natury materialnej.</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W zależności od przyjętej optyki można mówić, że alarmowanie jest uzupełnieniem działania grup dyspozycyjnych lub odwrotnie.</w:t>
      </w:r>
    </w:p>
    <w:p w:rsidR="00E33E5F" w:rsidRPr="00E33E5F" w:rsidRDefault="00E33E5F" w:rsidP="00E33E5F">
      <w:pPr>
        <w:spacing w:before="120" w:after="120" w:line="360" w:lineRule="auto"/>
        <w:jc w:val="both"/>
        <w:rPr>
          <w:rFonts w:ascii="Times New Roman" w:eastAsia="Calibri" w:hAnsi="Times New Roman" w:cs="Times New Roman"/>
          <w:sz w:val="24"/>
        </w:rPr>
      </w:pPr>
      <w:r w:rsidRPr="00E33E5F">
        <w:rPr>
          <w:rFonts w:ascii="Times New Roman" w:eastAsia="Calibri" w:hAnsi="Times New Roman" w:cs="Times New Roman"/>
          <w:sz w:val="24"/>
        </w:rPr>
        <w:t>Postanowienia wewnętrznych regulacji powinny pozwalać osobom funkcyjnym (Podmiotom Reagowania Alarmowego) na samodzielne, odważne podejmowanie trudnych, ale niezbędnych decyzji dotyczących alarmowania.</w:t>
      </w:r>
    </w:p>
    <w:p w:rsidR="00E33E5F" w:rsidRPr="00E33E5F" w:rsidRDefault="00E33E5F" w:rsidP="00E33E5F">
      <w:pPr>
        <w:spacing w:before="120" w:after="120" w:line="360" w:lineRule="auto"/>
        <w:jc w:val="both"/>
        <w:rPr>
          <w:rFonts w:ascii="Times New Roman" w:eastAsia="Calibri" w:hAnsi="Times New Roman" w:cs="Times New Roman"/>
          <w:sz w:val="24"/>
          <w:lang w:eastAsia="pl-PL"/>
        </w:rPr>
      </w:pPr>
      <w:r w:rsidRPr="00E33E5F">
        <w:rPr>
          <w:rFonts w:ascii="Times New Roman" w:eastAsia="Calibri" w:hAnsi="Times New Roman" w:cs="Times New Roman"/>
          <w:sz w:val="24"/>
          <w:lang w:eastAsia="pl-PL"/>
        </w:rPr>
        <w:lastRenderedPageBreak/>
        <w:t>Fakt zaistnienia zdarzenia alarmowego w instytucji powinien być, każdorazowo, przedmiotem wnikliwej analizy i dociekań kierownictwa. Okoliczności zdarzenia, będącego przyczyną działań alarmowych, powinny być traktowane z należną uwagą</w:t>
      </w:r>
      <w:r w:rsidRPr="00E33E5F">
        <w:rPr>
          <w:rFonts w:ascii="Times New Roman" w:eastAsia="Calibri" w:hAnsi="Times New Roman" w:cs="Times New Roman"/>
          <w:sz w:val="24"/>
          <w:vertAlign w:val="superscript"/>
          <w:lang w:eastAsia="pl-PL"/>
        </w:rPr>
        <w:footnoteReference w:id="21"/>
      </w:r>
      <w:r w:rsidRPr="00E33E5F">
        <w:rPr>
          <w:rFonts w:ascii="Times New Roman" w:eastAsia="Calibri" w:hAnsi="Times New Roman" w:cs="Times New Roman"/>
          <w:sz w:val="24"/>
          <w:lang w:eastAsia="pl-PL"/>
        </w:rPr>
        <w:t>.</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W profilaktyce szczególnie istotne są aspekty świadomościowe pracowników instytucji. Należy ukierunkować działania na eliminowanie negatywnych zjawisk i postaw, takich jak: rutyna, znieczulica, niedocenianie wagi problemu, arogancja, ignorancja, uprzedzenia, stereotypy i inne.</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Ważne jest definiowanie zagrożeń - jeśli trafnie zdefiniujemy zagrożenia, to możemy zamieniać je w szanse.</w:t>
      </w:r>
    </w:p>
    <w:p w:rsidR="00E33E5F" w:rsidRPr="00E33E5F" w:rsidRDefault="00E33E5F" w:rsidP="00E33E5F">
      <w:pPr>
        <w:spacing w:before="120" w:after="120" w:line="360" w:lineRule="auto"/>
        <w:jc w:val="both"/>
        <w:rPr>
          <w:rFonts w:ascii="Times New Roman" w:eastAsia="Calibri" w:hAnsi="Times New Roman" w:cs="Times New Roman"/>
          <w:sz w:val="24"/>
          <w:szCs w:val="24"/>
        </w:rPr>
      </w:pPr>
      <w:r w:rsidRPr="00E33E5F">
        <w:rPr>
          <w:rFonts w:ascii="Times New Roman" w:eastAsia="Calibri" w:hAnsi="Times New Roman" w:cs="Times New Roman"/>
          <w:sz w:val="24"/>
          <w:szCs w:val="24"/>
        </w:rPr>
        <w:t>Istotne aspekty psychologiczne i społeczne z zakresu tematu wyjaśnia psychologia społeczna i socjologia grup dyspozycyjnych.</w:t>
      </w:r>
    </w:p>
    <w:p w:rsidR="00E33E5F" w:rsidRPr="00E33E5F" w:rsidRDefault="00E33E5F" w:rsidP="00E33E5F">
      <w:pPr>
        <w:spacing w:before="120" w:after="120" w:line="360" w:lineRule="auto"/>
        <w:jc w:val="both"/>
        <w:rPr>
          <w:rFonts w:ascii="Times New Roman" w:eastAsia="Calibri" w:hAnsi="Times New Roman" w:cs="Times New Roman"/>
          <w:sz w:val="24"/>
        </w:rPr>
      </w:pPr>
    </w:p>
    <w:p w:rsidR="00E33E5F" w:rsidRPr="00E33E5F" w:rsidRDefault="00E33E5F" w:rsidP="00E33E5F">
      <w:pPr>
        <w:spacing w:before="120" w:after="120" w:line="360" w:lineRule="auto"/>
        <w:jc w:val="center"/>
        <w:rPr>
          <w:rFonts w:ascii="Times New Roman" w:eastAsia="Calibri" w:hAnsi="Times New Roman" w:cs="Times New Roman"/>
          <w:b/>
          <w:sz w:val="24"/>
          <w:lang w:val="en-US"/>
        </w:rPr>
      </w:pPr>
      <w:r w:rsidRPr="00E33E5F">
        <w:rPr>
          <w:rFonts w:ascii="Times New Roman" w:eastAsia="Calibri" w:hAnsi="Times New Roman" w:cs="Times New Roman"/>
          <w:b/>
          <w:sz w:val="24"/>
          <w:lang w:val="en-US"/>
        </w:rPr>
        <w:t>PREPARATION AND REALIZATION OF PROJECTS AIMED AT  WARNING PROCEDURES IN A PUBLIC SECTOR INSTITUTION</w:t>
      </w:r>
    </w:p>
    <w:p w:rsidR="00E33E5F" w:rsidRPr="00E33E5F" w:rsidRDefault="00E33E5F" w:rsidP="00E33E5F">
      <w:pPr>
        <w:spacing w:before="120" w:after="120" w:line="360" w:lineRule="auto"/>
        <w:jc w:val="center"/>
        <w:rPr>
          <w:rFonts w:ascii="Times New Roman" w:eastAsia="Times New Roman" w:hAnsi="Times New Roman" w:cs="Times New Roman"/>
          <w:b/>
          <w:bCs/>
          <w:sz w:val="24"/>
          <w:szCs w:val="24"/>
          <w:lang w:val="en-US" w:eastAsia="pl-PL"/>
        </w:rPr>
      </w:pPr>
      <w:r w:rsidRPr="00E33E5F">
        <w:rPr>
          <w:rFonts w:ascii="Times New Roman" w:eastAsia="Times New Roman" w:hAnsi="Times New Roman" w:cs="Times New Roman"/>
          <w:b/>
          <w:bCs/>
          <w:sz w:val="24"/>
          <w:szCs w:val="24"/>
          <w:lang w:val="en-US" w:eastAsia="pl-PL"/>
        </w:rPr>
        <w:t>Abstract</w:t>
      </w:r>
    </w:p>
    <w:p w:rsidR="00E33E5F" w:rsidRPr="00E33E5F" w:rsidRDefault="00E33E5F" w:rsidP="00E33E5F">
      <w:pPr>
        <w:spacing w:before="120" w:after="120" w:line="360" w:lineRule="auto"/>
        <w:jc w:val="both"/>
        <w:rPr>
          <w:rFonts w:ascii="Times New Roman" w:eastAsia="Times New Roman" w:hAnsi="Times New Roman" w:cs="Times New Roman"/>
          <w:bCs/>
          <w:sz w:val="24"/>
          <w:szCs w:val="24"/>
          <w:lang w:val="en-US" w:eastAsia="pl-PL"/>
        </w:rPr>
      </w:pPr>
      <w:r w:rsidRPr="00E33E5F">
        <w:rPr>
          <w:rFonts w:ascii="Times New Roman" w:eastAsia="Times New Roman" w:hAnsi="Times New Roman" w:cs="Times New Roman"/>
          <w:b/>
          <w:bCs/>
          <w:sz w:val="24"/>
          <w:szCs w:val="24"/>
          <w:lang w:val="en-US" w:eastAsia="pl-PL"/>
        </w:rPr>
        <w:t>Objective:</w:t>
      </w:r>
      <w:r w:rsidRPr="00E33E5F">
        <w:rPr>
          <w:rFonts w:ascii="Times New Roman" w:eastAsia="Times New Roman" w:hAnsi="Times New Roman" w:cs="Times New Roman"/>
          <w:bCs/>
          <w:sz w:val="24"/>
          <w:szCs w:val="24"/>
          <w:lang w:val="en-US" w:eastAsia="pl-PL"/>
        </w:rPr>
        <w:t xml:space="preserve"> (1) identification of needs and challenges in the field of protecting people in the premises of public sector institutions; (2) development of useful organizational tools to streamline the organization and realization of projects aimed at warning procedures in institutions; (3) shaping of social defensive awareness.</w:t>
      </w:r>
    </w:p>
    <w:p w:rsidR="00E33E5F" w:rsidRPr="00E33E5F" w:rsidRDefault="00E33E5F" w:rsidP="00E33E5F">
      <w:pPr>
        <w:spacing w:before="120" w:after="120" w:line="360" w:lineRule="auto"/>
        <w:jc w:val="both"/>
        <w:rPr>
          <w:rFonts w:ascii="Times New Roman" w:eastAsia="Times New Roman" w:hAnsi="Times New Roman" w:cs="Times New Roman"/>
          <w:sz w:val="24"/>
          <w:szCs w:val="24"/>
          <w:lang w:val="en-US" w:eastAsia="pl-PL"/>
        </w:rPr>
      </w:pPr>
      <w:r w:rsidRPr="00E33E5F">
        <w:rPr>
          <w:rFonts w:ascii="Times New Roman" w:eastAsia="Times New Roman" w:hAnsi="Times New Roman" w:cs="Times New Roman"/>
          <w:b/>
          <w:sz w:val="24"/>
          <w:szCs w:val="24"/>
          <w:lang w:val="en-US" w:eastAsia="pl-PL"/>
        </w:rPr>
        <w:t xml:space="preserve">Introduction: </w:t>
      </w:r>
      <w:r w:rsidRPr="00E33E5F">
        <w:rPr>
          <w:rFonts w:ascii="Times New Roman" w:eastAsia="Times New Roman" w:hAnsi="Times New Roman" w:cs="Times New Roman"/>
          <w:sz w:val="24"/>
          <w:szCs w:val="24"/>
          <w:lang w:val="en-US" w:eastAsia="pl-PL"/>
        </w:rPr>
        <w:t>Modern means of social communication, new threats which appear in the environment of local communities, effects of possible military conflicts and calamities, changes to the law will coerce one into adapting today’s organizational solutions to new challenges. The author explores the valid regulations, results of theoretical studies and research pertinent to the protection of local communities and the functioning of detached task groups. The explorations lead to a concept of preparing and realizing projects aimed at warning procedures in the public sector institutions; the article shows some exemplary solutions.</w:t>
      </w:r>
    </w:p>
    <w:p w:rsidR="00E33E5F" w:rsidRPr="00E33E5F" w:rsidRDefault="00E33E5F" w:rsidP="00E33E5F">
      <w:pPr>
        <w:spacing w:before="120" w:after="120" w:line="360" w:lineRule="auto"/>
        <w:jc w:val="both"/>
        <w:rPr>
          <w:rFonts w:ascii="Times New Roman" w:eastAsia="Times New Roman" w:hAnsi="Times New Roman" w:cs="Times New Roman"/>
          <w:sz w:val="24"/>
          <w:szCs w:val="24"/>
          <w:lang w:val="en-US" w:eastAsia="pl-PL"/>
        </w:rPr>
      </w:pPr>
      <w:r w:rsidRPr="00E33E5F">
        <w:rPr>
          <w:rFonts w:ascii="Times New Roman" w:eastAsia="Times New Roman" w:hAnsi="Times New Roman" w:cs="Times New Roman"/>
          <w:b/>
          <w:sz w:val="24"/>
          <w:szCs w:val="24"/>
          <w:lang w:val="en-US" w:eastAsia="pl-PL"/>
        </w:rPr>
        <w:t>Methodology:</w:t>
      </w:r>
      <w:r w:rsidRPr="00E33E5F">
        <w:rPr>
          <w:rFonts w:ascii="Times New Roman" w:eastAsia="Times New Roman" w:hAnsi="Times New Roman" w:cs="Times New Roman"/>
          <w:sz w:val="24"/>
          <w:szCs w:val="24"/>
          <w:lang w:val="en-US" w:eastAsia="pl-PL"/>
        </w:rPr>
        <w:t xml:space="preserve"> Analysis and drawing conclusions, development of concept.</w:t>
      </w:r>
    </w:p>
    <w:p w:rsidR="00E33E5F" w:rsidRPr="00E33E5F" w:rsidRDefault="00E33E5F" w:rsidP="00E33E5F">
      <w:pPr>
        <w:spacing w:before="120" w:after="120" w:line="360" w:lineRule="auto"/>
        <w:jc w:val="both"/>
        <w:rPr>
          <w:rFonts w:ascii="Times New Roman" w:eastAsia="Times New Roman" w:hAnsi="Times New Roman" w:cs="Times New Roman"/>
          <w:sz w:val="24"/>
          <w:szCs w:val="24"/>
          <w:lang w:val="en-US" w:eastAsia="pl-PL"/>
        </w:rPr>
      </w:pPr>
      <w:r w:rsidRPr="00E33E5F">
        <w:rPr>
          <w:rFonts w:ascii="Times New Roman" w:eastAsia="Times New Roman" w:hAnsi="Times New Roman" w:cs="Times New Roman"/>
          <w:b/>
          <w:sz w:val="24"/>
          <w:szCs w:val="24"/>
          <w:lang w:val="en-US" w:eastAsia="pl-PL"/>
        </w:rPr>
        <w:t>Conclusions:</w:t>
      </w:r>
      <w:r w:rsidRPr="00E33E5F">
        <w:rPr>
          <w:rFonts w:ascii="Times New Roman" w:eastAsia="Times New Roman" w:hAnsi="Times New Roman" w:cs="Times New Roman"/>
          <w:sz w:val="24"/>
          <w:szCs w:val="24"/>
          <w:lang w:val="en-US" w:eastAsia="pl-PL"/>
        </w:rPr>
        <w:t xml:space="preserve"> (1)</w:t>
      </w:r>
      <w:r w:rsidRPr="00E33E5F">
        <w:rPr>
          <w:rFonts w:ascii="Times New Roman" w:eastAsia="Times New Roman" w:hAnsi="Times New Roman" w:cs="Times New Roman"/>
          <w:iCs/>
          <w:sz w:val="24"/>
          <w:szCs w:val="24"/>
          <w:lang w:val="en-US" w:eastAsia="pl-PL"/>
        </w:rPr>
        <w:t xml:space="preserve"> the  safety environment will determine the warning procedures, indispensable is a continuous defining of threats and opportunities;</w:t>
      </w:r>
      <w:r w:rsidRPr="00E33E5F">
        <w:rPr>
          <w:rFonts w:ascii="Times New Roman" w:eastAsia="Times New Roman" w:hAnsi="Times New Roman" w:cs="Times New Roman"/>
          <w:sz w:val="24"/>
          <w:szCs w:val="24"/>
          <w:lang w:val="en-US" w:eastAsia="pl-PL"/>
        </w:rPr>
        <w:t xml:space="preserve"> (2) the duty of preparing  projects aimed </w:t>
      </w:r>
      <w:r w:rsidRPr="00E33E5F">
        <w:rPr>
          <w:rFonts w:ascii="Times New Roman" w:eastAsia="Times New Roman" w:hAnsi="Times New Roman" w:cs="Times New Roman"/>
          <w:sz w:val="24"/>
          <w:szCs w:val="24"/>
          <w:lang w:val="en-US" w:eastAsia="pl-PL"/>
        </w:rPr>
        <w:lastRenderedPageBreak/>
        <w:t>at warning procedures arises from valid statutes and real needs; (3) an accurate definition of concepts will allow  one to determine unequivocally the tasks and competencies and to avoid misunderstandings and loss;</w:t>
      </w:r>
      <w:r w:rsidRPr="00E33E5F">
        <w:rPr>
          <w:rFonts w:ascii="Times New Roman" w:eastAsia="Times New Roman" w:hAnsi="Times New Roman" w:cs="Times New Roman"/>
          <w:iCs/>
          <w:sz w:val="24"/>
          <w:szCs w:val="24"/>
          <w:lang w:val="en-US" w:eastAsia="pl-PL"/>
        </w:rPr>
        <w:t xml:space="preserve"> (4)</w:t>
      </w:r>
      <w:r w:rsidRPr="00E33E5F">
        <w:rPr>
          <w:rFonts w:ascii="Times New Roman" w:eastAsia="Times New Roman" w:hAnsi="Times New Roman" w:cs="Times New Roman"/>
          <w:sz w:val="24"/>
          <w:szCs w:val="24"/>
          <w:lang w:val="en-US" w:eastAsia="pl-PL"/>
        </w:rPr>
        <w:t xml:space="preserve"> a warning information system should guarantee that all who are in the premises of a public sector institution will be infor</w:t>
      </w:r>
      <w:r w:rsidR="002D68CB">
        <w:rPr>
          <w:rFonts w:ascii="Times New Roman" w:eastAsia="Times New Roman" w:hAnsi="Times New Roman" w:cs="Times New Roman"/>
          <w:sz w:val="24"/>
          <w:szCs w:val="24"/>
          <w:lang w:val="en-US" w:eastAsia="pl-PL"/>
        </w:rPr>
        <w:t>med of the imminent danger; (5) </w:t>
      </w:r>
      <w:r w:rsidRPr="00E33E5F">
        <w:rPr>
          <w:rFonts w:ascii="Times New Roman" w:eastAsia="Times New Roman" w:hAnsi="Times New Roman" w:cs="Times New Roman"/>
          <w:sz w:val="24"/>
          <w:szCs w:val="24"/>
          <w:lang w:val="en-US" w:eastAsia="pl-PL"/>
        </w:rPr>
        <w:t>those who are employed in an institution are supposed to know the procedures in case of emergency; (6) evacuation is the fundamental procedure to follow in case of danger; (7) there should be prepared and realized actions other than evacuation to protect the public in the promises of a public sector institution.</w:t>
      </w:r>
    </w:p>
    <w:p w:rsidR="00E33E5F" w:rsidRPr="00E33E5F" w:rsidRDefault="00E33E5F" w:rsidP="00E33E5F">
      <w:pPr>
        <w:spacing w:before="120" w:after="120" w:line="360" w:lineRule="auto"/>
        <w:jc w:val="both"/>
        <w:rPr>
          <w:rFonts w:ascii="Times New Roman" w:eastAsia="Times New Roman" w:hAnsi="Times New Roman" w:cs="Times New Roman"/>
          <w:sz w:val="24"/>
          <w:szCs w:val="24"/>
          <w:lang w:val="en-US" w:eastAsia="pl-PL"/>
        </w:rPr>
      </w:pPr>
      <w:r w:rsidRPr="00E33E5F">
        <w:rPr>
          <w:rFonts w:ascii="Times New Roman" w:eastAsia="Times New Roman" w:hAnsi="Times New Roman" w:cs="Times New Roman"/>
          <w:b/>
          <w:sz w:val="24"/>
          <w:szCs w:val="24"/>
          <w:lang w:val="en-US" w:eastAsia="pl-PL"/>
        </w:rPr>
        <w:t>Key words:</w:t>
      </w:r>
      <w:r w:rsidRPr="00E33E5F">
        <w:rPr>
          <w:rFonts w:ascii="Times New Roman" w:eastAsia="Times New Roman" w:hAnsi="Times New Roman" w:cs="Times New Roman"/>
          <w:sz w:val="24"/>
          <w:szCs w:val="24"/>
          <w:lang w:val="en-US" w:eastAsia="pl-PL"/>
        </w:rPr>
        <w:t xml:space="preserve"> projects aimed at warning procedures, protection of people in the premises, evacuation, waring task entity, I announce, immediately, contamination.</w:t>
      </w:r>
    </w:p>
    <w:p w:rsidR="00E33E5F" w:rsidRPr="00E33E5F" w:rsidRDefault="00E33E5F" w:rsidP="00E33E5F">
      <w:pPr>
        <w:spacing w:before="120" w:after="120" w:line="360" w:lineRule="auto"/>
        <w:jc w:val="both"/>
        <w:rPr>
          <w:rFonts w:ascii="Times New Roman" w:eastAsia="Times New Roman" w:hAnsi="Times New Roman" w:cs="Times New Roman"/>
          <w:sz w:val="24"/>
          <w:szCs w:val="24"/>
          <w:lang w:val="en-US" w:eastAsia="pl-PL"/>
        </w:rPr>
      </w:pPr>
      <w:r w:rsidRPr="00E33E5F">
        <w:rPr>
          <w:rFonts w:ascii="Times New Roman" w:eastAsia="Times New Roman" w:hAnsi="Times New Roman" w:cs="Times New Roman"/>
          <w:b/>
          <w:sz w:val="24"/>
          <w:szCs w:val="24"/>
          <w:lang w:val="en-US" w:eastAsia="pl-PL"/>
        </w:rPr>
        <w:t>Type of article:</w:t>
      </w:r>
      <w:r w:rsidRPr="00E33E5F">
        <w:rPr>
          <w:rFonts w:ascii="Times New Roman" w:eastAsia="Times New Roman" w:hAnsi="Times New Roman" w:cs="Times New Roman"/>
          <w:sz w:val="24"/>
          <w:szCs w:val="24"/>
          <w:lang w:val="en-US" w:eastAsia="pl-PL"/>
        </w:rPr>
        <w:t xml:space="preserve"> a review article.</w:t>
      </w:r>
    </w:p>
    <w:p w:rsidR="00E33E5F" w:rsidRPr="00E33E5F" w:rsidRDefault="00E33E5F" w:rsidP="00E33E5F">
      <w:pPr>
        <w:keepNext/>
        <w:spacing w:before="120" w:after="120" w:line="360" w:lineRule="auto"/>
        <w:ind w:left="714"/>
        <w:outlineLvl w:val="0"/>
        <w:rPr>
          <w:rFonts w:ascii="Times New Roman" w:eastAsia="Times New Roman" w:hAnsi="Times New Roman" w:cs="Times New Roman"/>
          <w:b/>
          <w:bCs/>
          <w:kern w:val="32"/>
          <w:sz w:val="24"/>
          <w:szCs w:val="24"/>
          <w:lang w:eastAsia="pl-PL"/>
        </w:rPr>
      </w:pPr>
      <w:r w:rsidRPr="00E33E5F">
        <w:rPr>
          <w:rFonts w:ascii="Times New Roman" w:eastAsia="Times New Roman" w:hAnsi="Times New Roman" w:cs="Times New Roman"/>
          <w:b/>
          <w:bCs/>
          <w:kern w:val="32"/>
          <w:sz w:val="24"/>
          <w:szCs w:val="24"/>
          <w:lang w:eastAsia="pl-PL"/>
        </w:rPr>
        <w:t>Bibliografia:</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Aronson E., </w:t>
      </w:r>
      <w:r w:rsidRPr="00E33E5F">
        <w:rPr>
          <w:rFonts w:ascii="Times New Roman" w:eastAsia="Times New Roman" w:hAnsi="Times New Roman" w:cs="Times New Roman"/>
          <w:i/>
          <w:sz w:val="24"/>
          <w:szCs w:val="24"/>
          <w:lang w:eastAsia="pl-PL"/>
        </w:rPr>
        <w:t>Człowiek istota społeczna</w:t>
      </w:r>
      <w:r w:rsidRPr="00E33E5F">
        <w:rPr>
          <w:rFonts w:ascii="Times New Roman" w:eastAsia="Times New Roman" w:hAnsi="Times New Roman" w:cs="Times New Roman"/>
          <w:sz w:val="24"/>
          <w:szCs w:val="24"/>
          <w:lang w:eastAsia="pl-PL"/>
        </w:rPr>
        <w:t>, Wydawnictwo Naukowe PWN, Warszawa 2011.</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Le Bon G., </w:t>
      </w:r>
      <w:r w:rsidRPr="00E33E5F">
        <w:rPr>
          <w:rFonts w:ascii="Times New Roman" w:eastAsia="Times New Roman" w:hAnsi="Times New Roman" w:cs="Times New Roman"/>
          <w:i/>
          <w:sz w:val="24"/>
          <w:szCs w:val="24"/>
          <w:lang w:eastAsia="pl-PL"/>
        </w:rPr>
        <w:t>Psychologia tłumu</w:t>
      </w:r>
      <w:r w:rsidRPr="00E33E5F">
        <w:rPr>
          <w:rFonts w:ascii="Times New Roman" w:eastAsia="Times New Roman" w:hAnsi="Times New Roman" w:cs="Times New Roman"/>
          <w:sz w:val="24"/>
          <w:szCs w:val="24"/>
          <w:lang w:eastAsia="pl-PL"/>
        </w:rPr>
        <w:t>, Państwowe Wydawnictwo Naukowe, Warszawa 1986.</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James R. K., </w:t>
      </w:r>
      <w:proofErr w:type="spellStart"/>
      <w:r w:rsidRPr="00E33E5F">
        <w:rPr>
          <w:rFonts w:ascii="Times New Roman" w:eastAsia="Times New Roman" w:hAnsi="Times New Roman" w:cs="Times New Roman"/>
          <w:sz w:val="24"/>
          <w:szCs w:val="24"/>
          <w:lang w:eastAsia="pl-PL"/>
        </w:rPr>
        <w:t>Gilliland</w:t>
      </w:r>
      <w:proofErr w:type="spellEnd"/>
      <w:r w:rsidRPr="00E33E5F">
        <w:rPr>
          <w:rFonts w:ascii="Times New Roman" w:eastAsia="Times New Roman" w:hAnsi="Times New Roman" w:cs="Times New Roman"/>
          <w:sz w:val="24"/>
          <w:szCs w:val="24"/>
          <w:lang w:eastAsia="pl-PL"/>
        </w:rPr>
        <w:t xml:space="preserve"> B. E., </w:t>
      </w:r>
      <w:r w:rsidRPr="00E33E5F">
        <w:rPr>
          <w:rFonts w:ascii="Times New Roman" w:eastAsia="Times New Roman" w:hAnsi="Times New Roman" w:cs="Times New Roman"/>
          <w:i/>
          <w:sz w:val="24"/>
          <w:szCs w:val="24"/>
          <w:lang w:eastAsia="pl-PL"/>
        </w:rPr>
        <w:t>Strategie interwencji kryzysowej</w:t>
      </w:r>
      <w:r w:rsidRPr="00E33E5F">
        <w:rPr>
          <w:rFonts w:ascii="Times New Roman" w:eastAsia="Times New Roman" w:hAnsi="Times New Roman" w:cs="Times New Roman"/>
          <w:sz w:val="24"/>
          <w:szCs w:val="24"/>
          <w:lang w:eastAsia="pl-PL"/>
        </w:rPr>
        <w:t>, Wydawnictwo Edukacyjne PARPAMEDIA, Warszawa 2007.</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Maciejewski J., </w:t>
      </w:r>
      <w:r w:rsidRPr="00E33E5F">
        <w:rPr>
          <w:rFonts w:ascii="Times New Roman" w:eastAsia="Times New Roman" w:hAnsi="Times New Roman" w:cs="Times New Roman"/>
          <w:i/>
          <w:sz w:val="24"/>
          <w:szCs w:val="24"/>
          <w:lang w:eastAsia="pl-PL"/>
        </w:rPr>
        <w:t>Grupy dyspozycyjne. Analiza socjologiczna.</w:t>
      </w:r>
      <w:r w:rsidRPr="00E33E5F">
        <w:rPr>
          <w:rFonts w:ascii="Times New Roman" w:eastAsia="Times New Roman" w:hAnsi="Times New Roman" w:cs="Times New Roman"/>
          <w:sz w:val="24"/>
          <w:szCs w:val="24"/>
          <w:lang w:eastAsia="pl-PL"/>
        </w:rPr>
        <w:t xml:space="preserve"> Wydawnictwo Uniwersytetu Wrocławskiego, Wrocław 2012.</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Maciejewski J., Bujak A., Stochmal M. (red.), </w:t>
      </w:r>
      <w:r w:rsidRPr="00E33E5F">
        <w:rPr>
          <w:rFonts w:ascii="Times New Roman" w:eastAsia="Times New Roman" w:hAnsi="Times New Roman" w:cs="Times New Roman"/>
          <w:i/>
          <w:sz w:val="24"/>
          <w:szCs w:val="24"/>
          <w:lang w:eastAsia="pl-PL"/>
        </w:rPr>
        <w:t>Współdziałanie grup dyspozycyjnych w militarnym, paramilitarnym i cywilnym systemie bezpieczeństwa państwa</w:t>
      </w:r>
      <w:r w:rsidRPr="00E33E5F">
        <w:rPr>
          <w:rFonts w:ascii="Times New Roman" w:eastAsia="Times New Roman" w:hAnsi="Times New Roman" w:cs="Times New Roman"/>
          <w:sz w:val="24"/>
          <w:szCs w:val="24"/>
          <w:lang w:eastAsia="pl-PL"/>
        </w:rPr>
        <w:t>, Wydawnictwo Uniwersytetu Wrocławskiego, Wrocław 2015.</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Szałek J., </w:t>
      </w:r>
      <w:r w:rsidRPr="00E33E5F">
        <w:rPr>
          <w:rFonts w:ascii="Times New Roman" w:eastAsia="Times New Roman" w:hAnsi="Times New Roman" w:cs="Times New Roman"/>
          <w:i/>
          <w:sz w:val="24"/>
          <w:szCs w:val="24"/>
          <w:lang w:eastAsia="pl-PL"/>
        </w:rPr>
        <w:t>Psychologia obrony cywilnej</w:t>
      </w:r>
      <w:r w:rsidRPr="00E33E5F">
        <w:rPr>
          <w:rFonts w:ascii="Times New Roman" w:eastAsia="Times New Roman" w:hAnsi="Times New Roman" w:cs="Times New Roman"/>
          <w:sz w:val="24"/>
          <w:szCs w:val="24"/>
          <w:lang w:eastAsia="pl-PL"/>
        </w:rPr>
        <w:t>, Wydawnictwo Ministerstwa Obrony Narodowej, Warszawa 1988.</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Ustawa z dnia 6 czerwca 1997 r. – </w:t>
      </w:r>
      <w:r w:rsidRPr="00E33E5F">
        <w:rPr>
          <w:rFonts w:ascii="Times New Roman" w:eastAsia="Times New Roman" w:hAnsi="Times New Roman" w:cs="Times New Roman"/>
          <w:i/>
          <w:sz w:val="24"/>
          <w:szCs w:val="24"/>
          <w:lang w:eastAsia="pl-PL"/>
        </w:rPr>
        <w:t>Kodeks karny</w:t>
      </w:r>
      <w:r w:rsidRPr="00E33E5F">
        <w:rPr>
          <w:rFonts w:ascii="Times New Roman" w:eastAsia="Times New Roman" w:hAnsi="Times New Roman" w:cs="Times New Roman"/>
          <w:sz w:val="24"/>
          <w:szCs w:val="24"/>
          <w:lang w:eastAsia="pl-PL"/>
        </w:rPr>
        <w:t xml:space="preserve"> (Dz.U.1997.88.553, z </w:t>
      </w:r>
      <w:proofErr w:type="spellStart"/>
      <w:r w:rsidRPr="00E33E5F">
        <w:rPr>
          <w:rFonts w:ascii="Times New Roman" w:eastAsia="Times New Roman" w:hAnsi="Times New Roman" w:cs="Times New Roman"/>
          <w:sz w:val="24"/>
          <w:szCs w:val="24"/>
          <w:lang w:eastAsia="pl-PL"/>
        </w:rPr>
        <w:t>późn</w:t>
      </w:r>
      <w:proofErr w:type="spellEnd"/>
      <w:r w:rsidRPr="00E33E5F">
        <w:rPr>
          <w:rFonts w:ascii="Times New Roman" w:eastAsia="Times New Roman" w:hAnsi="Times New Roman" w:cs="Times New Roman"/>
          <w:sz w:val="24"/>
          <w:szCs w:val="24"/>
          <w:lang w:eastAsia="pl-PL"/>
        </w:rPr>
        <w:t>. zm.).</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Ustawa z dnia 27 sierpnia 2009 r. o </w:t>
      </w:r>
      <w:r w:rsidRPr="00E33E5F">
        <w:rPr>
          <w:rFonts w:ascii="Times New Roman" w:eastAsia="Times New Roman" w:hAnsi="Times New Roman" w:cs="Times New Roman"/>
          <w:i/>
          <w:sz w:val="24"/>
          <w:szCs w:val="24"/>
          <w:lang w:eastAsia="pl-PL"/>
        </w:rPr>
        <w:t>finansach publicznych</w:t>
      </w:r>
      <w:r w:rsidR="002D68CB">
        <w:rPr>
          <w:rFonts w:ascii="Times New Roman" w:eastAsia="Times New Roman" w:hAnsi="Times New Roman" w:cs="Times New Roman"/>
          <w:sz w:val="24"/>
          <w:szCs w:val="24"/>
          <w:lang w:eastAsia="pl-PL"/>
        </w:rPr>
        <w:t xml:space="preserve"> (Dz.U.2009.157.1240, z </w:t>
      </w:r>
      <w:proofErr w:type="spellStart"/>
      <w:r w:rsidRPr="00E33E5F">
        <w:rPr>
          <w:rFonts w:ascii="Times New Roman" w:eastAsia="Times New Roman" w:hAnsi="Times New Roman" w:cs="Times New Roman"/>
          <w:sz w:val="24"/>
          <w:szCs w:val="24"/>
          <w:lang w:eastAsia="pl-PL"/>
        </w:rPr>
        <w:t>późn</w:t>
      </w:r>
      <w:proofErr w:type="spellEnd"/>
      <w:r w:rsidRPr="00E33E5F">
        <w:rPr>
          <w:rFonts w:ascii="Times New Roman" w:eastAsia="Times New Roman" w:hAnsi="Times New Roman" w:cs="Times New Roman"/>
          <w:sz w:val="24"/>
          <w:szCs w:val="24"/>
          <w:lang w:eastAsia="pl-PL"/>
        </w:rPr>
        <w:t>. zm.).</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Ustawa z dnia 27 lipca 2005 r. </w:t>
      </w:r>
      <w:r w:rsidRPr="00E33E5F">
        <w:rPr>
          <w:rFonts w:ascii="Times New Roman" w:eastAsia="Times New Roman" w:hAnsi="Times New Roman" w:cs="Times New Roman"/>
          <w:i/>
          <w:sz w:val="24"/>
          <w:szCs w:val="24"/>
          <w:lang w:eastAsia="pl-PL"/>
        </w:rPr>
        <w:t>Prawo o szkolnictwie wyższym</w:t>
      </w:r>
      <w:r w:rsidRPr="00E33E5F">
        <w:rPr>
          <w:rFonts w:ascii="Times New Roman" w:eastAsia="Times New Roman" w:hAnsi="Times New Roman" w:cs="Times New Roman"/>
          <w:sz w:val="24"/>
          <w:szCs w:val="24"/>
          <w:lang w:eastAsia="pl-PL"/>
        </w:rPr>
        <w:t xml:space="preserve"> (Dz.U.2005.164.1365, z </w:t>
      </w:r>
      <w:proofErr w:type="spellStart"/>
      <w:r w:rsidRPr="00E33E5F">
        <w:rPr>
          <w:rFonts w:ascii="Times New Roman" w:eastAsia="Times New Roman" w:hAnsi="Times New Roman" w:cs="Times New Roman"/>
          <w:sz w:val="24"/>
          <w:szCs w:val="24"/>
          <w:lang w:eastAsia="pl-PL"/>
        </w:rPr>
        <w:t>późn</w:t>
      </w:r>
      <w:proofErr w:type="spellEnd"/>
      <w:r w:rsidRPr="00E33E5F">
        <w:rPr>
          <w:rFonts w:ascii="Times New Roman" w:eastAsia="Times New Roman" w:hAnsi="Times New Roman" w:cs="Times New Roman"/>
          <w:sz w:val="24"/>
          <w:szCs w:val="24"/>
          <w:lang w:eastAsia="pl-PL"/>
        </w:rPr>
        <w:t>. zm.).</w:t>
      </w:r>
    </w:p>
    <w:p w:rsidR="00E33E5F" w:rsidRPr="00E33E5F" w:rsidRDefault="00E33E5F" w:rsidP="00E33E5F">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Calibri" w:hAnsi="Times New Roman" w:cs="Times New Roman"/>
          <w:sz w:val="24"/>
          <w:lang w:eastAsia="pl-PL"/>
        </w:rPr>
        <w:lastRenderedPageBreak/>
        <w:t>Protokół Dodatkowy I do Konwencji Genewskich z dnia 12 sierpnia 1949 r</w:t>
      </w:r>
      <w:r w:rsidRPr="00E33E5F">
        <w:rPr>
          <w:rFonts w:ascii="Times New Roman" w:eastAsia="Calibri" w:hAnsi="Times New Roman" w:cs="Times New Roman"/>
          <w:i/>
          <w:sz w:val="24"/>
          <w:lang w:eastAsia="pl-PL"/>
        </w:rPr>
        <w:t>., dotyczący ochrony ofiar międzynarodowych konfliktów zbrojnych</w:t>
      </w:r>
      <w:r w:rsidRPr="00E33E5F">
        <w:rPr>
          <w:rFonts w:ascii="Times New Roman" w:eastAsia="Calibri" w:hAnsi="Times New Roman" w:cs="Times New Roman"/>
          <w:sz w:val="24"/>
          <w:lang w:eastAsia="pl-PL"/>
        </w:rPr>
        <w:t>, sporządzony 8 czerwca 1977 r., ratyfikowany przez Polskę w 1991 r. (Dz.U.1992.41.175).</w:t>
      </w:r>
    </w:p>
    <w:p w:rsidR="00A5358D" w:rsidRPr="002D68CB" w:rsidRDefault="00E33E5F" w:rsidP="002D68CB">
      <w:pPr>
        <w:numPr>
          <w:ilvl w:val="0"/>
          <w:numId w:val="2"/>
        </w:numPr>
        <w:spacing w:before="120" w:after="120" w:line="360" w:lineRule="auto"/>
        <w:jc w:val="both"/>
        <w:rPr>
          <w:rFonts w:ascii="Times New Roman" w:eastAsia="Times New Roman" w:hAnsi="Times New Roman" w:cs="Times New Roman"/>
          <w:sz w:val="24"/>
          <w:szCs w:val="24"/>
          <w:lang w:eastAsia="pl-PL"/>
        </w:rPr>
      </w:pPr>
      <w:r w:rsidRPr="00E33E5F">
        <w:rPr>
          <w:rFonts w:ascii="Times New Roman" w:eastAsia="Times New Roman" w:hAnsi="Times New Roman" w:cs="Times New Roman"/>
          <w:sz w:val="24"/>
          <w:szCs w:val="24"/>
          <w:lang w:eastAsia="pl-PL"/>
        </w:rPr>
        <w:t xml:space="preserve">Rozporządzenie Rady Ministrów z dnia 7 stycznia 2013 r. </w:t>
      </w:r>
      <w:r w:rsidRPr="00E33E5F">
        <w:rPr>
          <w:rFonts w:ascii="Times New Roman" w:eastAsia="Times New Roman" w:hAnsi="Times New Roman" w:cs="Times New Roman"/>
          <w:i/>
          <w:sz w:val="24"/>
          <w:szCs w:val="24"/>
          <w:lang w:eastAsia="pl-PL"/>
        </w:rPr>
        <w:t>w sprawie systemów wykrywania skażeń i powiadamiania o ich wystąpieniu oraz właściwości organów w tych sprawach</w:t>
      </w:r>
      <w:r w:rsidRPr="00E33E5F">
        <w:rPr>
          <w:rFonts w:ascii="Times New Roman" w:eastAsia="Times New Roman" w:hAnsi="Times New Roman" w:cs="Times New Roman"/>
          <w:sz w:val="24"/>
          <w:szCs w:val="24"/>
          <w:lang w:eastAsia="pl-PL"/>
        </w:rPr>
        <w:t xml:space="preserve"> (Dz.U.2013.96).</w:t>
      </w:r>
    </w:p>
    <w:sectPr w:rsidR="00A5358D" w:rsidRPr="002D68CB" w:rsidSect="00927748">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D6" w:rsidRDefault="005678D6" w:rsidP="00E33E5F">
      <w:pPr>
        <w:spacing w:after="0" w:line="240" w:lineRule="auto"/>
      </w:pPr>
      <w:r>
        <w:separator/>
      </w:r>
    </w:p>
  </w:endnote>
  <w:endnote w:type="continuationSeparator" w:id="0">
    <w:p w:rsidR="005678D6" w:rsidRDefault="005678D6" w:rsidP="00E3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601036"/>
      <w:docPartObj>
        <w:docPartGallery w:val="Page Numbers (Bottom of Page)"/>
        <w:docPartUnique/>
      </w:docPartObj>
    </w:sdtPr>
    <w:sdtEndPr/>
    <w:sdtContent>
      <w:p w:rsidR="00927748" w:rsidRDefault="008B4A2D">
        <w:pPr>
          <w:pStyle w:val="Stopka"/>
          <w:jc w:val="right"/>
        </w:pPr>
        <w:r>
          <w:fldChar w:fldCharType="begin"/>
        </w:r>
        <w:r>
          <w:instrText>PAGE   \* MERGEFORMAT</w:instrText>
        </w:r>
        <w:r>
          <w:fldChar w:fldCharType="separate"/>
        </w:r>
        <w:r w:rsidR="00DA2CED">
          <w:rPr>
            <w:noProof/>
          </w:rPr>
          <w:t>15</w:t>
        </w:r>
        <w:r>
          <w:fldChar w:fldCharType="end"/>
        </w:r>
      </w:p>
    </w:sdtContent>
  </w:sdt>
  <w:p w:rsidR="007E01C4" w:rsidRDefault="005678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D6" w:rsidRDefault="005678D6" w:rsidP="00E33E5F">
      <w:pPr>
        <w:spacing w:after="0" w:line="240" w:lineRule="auto"/>
      </w:pPr>
      <w:r>
        <w:separator/>
      </w:r>
    </w:p>
  </w:footnote>
  <w:footnote w:type="continuationSeparator" w:id="0">
    <w:p w:rsidR="005678D6" w:rsidRDefault="005678D6" w:rsidP="00E33E5F">
      <w:pPr>
        <w:spacing w:after="0" w:line="240" w:lineRule="auto"/>
      </w:pPr>
      <w:r>
        <w:continuationSeparator/>
      </w:r>
    </w:p>
  </w:footnote>
  <w:footnote w:id="1">
    <w:p w:rsidR="00E33E5F" w:rsidRDefault="00E33E5F" w:rsidP="00E33E5F">
      <w:pPr>
        <w:pStyle w:val="Tekstprzypisudolnego"/>
        <w:jc w:val="both"/>
      </w:pPr>
      <w:r>
        <w:rPr>
          <w:rStyle w:val="Odwoanieprzypisudolnego"/>
        </w:rPr>
        <w:footnoteRef/>
      </w:r>
      <w:r>
        <w:t xml:space="preserve"> Por.: </w:t>
      </w:r>
      <w:r w:rsidRPr="009D5FDF">
        <w:t xml:space="preserve">Ustawa z dnia 27 sierpnia 2009 r. o </w:t>
      </w:r>
      <w:r w:rsidRPr="009D5FDF">
        <w:rPr>
          <w:i/>
        </w:rPr>
        <w:t>finansach publicznych</w:t>
      </w:r>
      <w:r w:rsidRPr="009D5FDF">
        <w:t xml:space="preserve"> (Dz.U.2009.157.1240</w:t>
      </w:r>
      <w:r>
        <w:t>,</w:t>
      </w:r>
      <w:r w:rsidRPr="009D5FDF">
        <w:t xml:space="preserve"> z </w:t>
      </w:r>
      <w:proofErr w:type="spellStart"/>
      <w:r w:rsidRPr="009D5FDF">
        <w:t>późn</w:t>
      </w:r>
      <w:proofErr w:type="spellEnd"/>
      <w:r w:rsidRPr="009D5FDF">
        <w:t>. zm.)</w:t>
      </w:r>
      <w:r>
        <w:t>, Art. 9.</w:t>
      </w:r>
    </w:p>
  </w:footnote>
  <w:footnote w:id="2">
    <w:p w:rsidR="00E33E5F" w:rsidRDefault="00E33E5F" w:rsidP="00E33E5F">
      <w:pPr>
        <w:pStyle w:val="Tekstprzypisudolnego"/>
        <w:jc w:val="both"/>
      </w:pPr>
      <w:r>
        <w:rPr>
          <w:rStyle w:val="Odwoanieprzypisudolnego"/>
        </w:rPr>
        <w:footnoteRef/>
      </w:r>
      <w:r>
        <w:t xml:space="preserve"> Por.</w:t>
      </w:r>
      <w:r w:rsidRPr="00625CCF">
        <w:t>:</w:t>
      </w:r>
      <w:r>
        <w:t xml:space="preserve"> Ustawa z dnia 27 lipca 2005 r. </w:t>
      </w:r>
      <w:r w:rsidRPr="00625CCF">
        <w:rPr>
          <w:i/>
        </w:rPr>
        <w:t>Prawo o szkolnictwie wyższym</w:t>
      </w:r>
      <w:r>
        <w:t xml:space="preserve"> (Dz.U.164.1365, z </w:t>
      </w:r>
      <w:proofErr w:type="spellStart"/>
      <w:r>
        <w:t>późn</w:t>
      </w:r>
      <w:proofErr w:type="spellEnd"/>
      <w:r>
        <w:t>. zm.), Dział V</w:t>
      </w:r>
      <w:r w:rsidRPr="00625CCF">
        <w:t>.</w:t>
      </w:r>
    </w:p>
  </w:footnote>
  <w:footnote w:id="3">
    <w:p w:rsidR="00E33E5F" w:rsidRDefault="00E33E5F" w:rsidP="00E33E5F">
      <w:pPr>
        <w:pStyle w:val="Tekstprzypisudolnego"/>
        <w:jc w:val="both"/>
      </w:pPr>
      <w:r>
        <w:rPr>
          <w:rStyle w:val="Odwoanieprzypisudolnego"/>
        </w:rPr>
        <w:footnoteRef/>
      </w:r>
      <w:r>
        <w:t xml:space="preserve"> </w:t>
      </w:r>
      <w:r w:rsidRPr="0026441C">
        <w:t xml:space="preserve">Rozporządzenie Rady Ministrów z dnia 7 stycznia 2013 r. </w:t>
      </w:r>
      <w:r w:rsidRPr="00046488">
        <w:rPr>
          <w:i/>
        </w:rPr>
        <w:t>w sprawie systemów wykrywania skażeń i powiadamiania o ich wystąpieniu oraz właściwości organów w tych sprawach</w:t>
      </w:r>
      <w:r w:rsidRPr="0026441C">
        <w:t xml:space="preserve"> (Dz.U.2013.96), § 2.</w:t>
      </w:r>
    </w:p>
  </w:footnote>
  <w:footnote w:id="4">
    <w:p w:rsidR="00E33E5F" w:rsidRDefault="00E33E5F" w:rsidP="00E33E5F">
      <w:pPr>
        <w:pStyle w:val="Tekstprzypisudolnego"/>
        <w:jc w:val="both"/>
      </w:pPr>
      <w:r>
        <w:rPr>
          <w:rStyle w:val="Odwoanieprzypisudolnego"/>
        </w:rPr>
        <w:footnoteRef/>
      </w:r>
      <w:r>
        <w:t xml:space="preserve"> Por.: Szałek J.</w:t>
      </w:r>
      <w:r w:rsidRPr="00975F98">
        <w:t xml:space="preserve">, </w:t>
      </w:r>
      <w:r w:rsidRPr="00975F98">
        <w:rPr>
          <w:i/>
        </w:rPr>
        <w:t>Psychologia obrony cywilnej</w:t>
      </w:r>
      <w:r w:rsidRPr="00975F98">
        <w:t>, Wydawnictwo Ministerstwa Obrony Narodowej, Warszawa 1988</w:t>
      </w:r>
      <w:r>
        <w:t>, s. 127.</w:t>
      </w:r>
    </w:p>
  </w:footnote>
  <w:footnote w:id="5">
    <w:p w:rsidR="00E33E5F" w:rsidRDefault="00E33E5F" w:rsidP="00E33E5F">
      <w:pPr>
        <w:pStyle w:val="Tekstprzypisudolnego"/>
        <w:jc w:val="both"/>
      </w:pPr>
      <w:r>
        <w:rPr>
          <w:rStyle w:val="Odwoanieprzypisudolnego"/>
        </w:rPr>
        <w:footnoteRef/>
      </w:r>
      <w:r>
        <w:t xml:space="preserve"> </w:t>
      </w:r>
      <w:r w:rsidRPr="009266B6">
        <w:t xml:space="preserve">Protokół Dodatkowy I do Konwencji Genewskich z dnia 12 sierpnia 1949 r., </w:t>
      </w:r>
      <w:r w:rsidRPr="00046488">
        <w:rPr>
          <w:i/>
        </w:rPr>
        <w:t>dotyczący ochrony ofiar międzynarodowych konfliktów zbrojnych</w:t>
      </w:r>
      <w:r>
        <w:t>,</w:t>
      </w:r>
      <w:r w:rsidRPr="009266B6">
        <w:t xml:space="preserve"> sporządzony w Genewie dnia 8 czerwca 1977 r., ratyfikowany przez Polskę 19 wrześ</w:t>
      </w:r>
      <w:r>
        <w:t>nia 1991 r. (Dz.U.1992.41.175).</w:t>
      </w:r>
    </w:p>
  </w:footnote>
  <w:footnote w:id="6">
    <w:p w:rsidR="00E33E5F" w:rsidRDefault="00E33E5F" w:rsidP="00E33E5F">
      <w:pPr>
        <w:pStyle w:val="Tekstprzypisudolnego"/>
        <w:jc w:val="both"/>
      </w:pPr>
      <w:r>
        <w:rPr>
          <w:rStyle w:val="Odwoanieprzypisudolnego"/>
        </w:rPr>
        <w:footnoteRef/>
      </w:r>
      <w:r>
        <w:t xml:space="preserve"> Por.: James R. K., </w:t>
      </w:r>
      <w:proofErr w:type="spellStart"/>
      <w:r>
        <w:t>Gilliland</w:t>
      </w:r>
      <w:proofErr w:type="spellEnd"/>
      <w:r>
        <w:t xml:space="preserve"> B.</w:t>
      </w:r>
      <w:r w:rsidRPr="00AA69FF">
        <w:t xml:space="preserve"> E., </w:t>
      </w:r>
      <w:r w:rsidRPr="00EA0B02">
        <w:rPr>
          <w:i/>
        </w:rPr>
        <w:t>Strategie interwencji kryzysowej</w:t>
      </w:r>
      <w:r w:rsidRPr="00AA69FF">
        <w:t>, Wydawnictwo Edukacyjne PARPAMEDIA, Warszawa 2007, s.: 44-46.</w:t>
      </w:r>
    </w:p>
  </w:footnote>
  <w:footnote w:id="7">
    <w:p w:rsidR="00E33E5F" w:rsidRDefault="00E33E5F" w:rsidP="00E33E5F">
      <w:pPr>
        <w:pStyle w:val="Tekstprzypisudolnego"/>
        <w:jc w:val="both"/>
      </w:pPr>
      <w:r>
        <w:rPr>
          <w:rStyle w:val="Odwoanieprzypisudolnego"/>
        </w:rPr>
        <w:footnoteRef/>
      </w:r>
      <w:r>
        <w:t xml:space="preserve"> Ustawa</w:t>
      </w:r>
      <w:r w:rsidRPr="009528A2">
        <w:t xml:space="preserve"> </w:t>
      </w:r>
      <w:r w:rsidRPr="0007368F">
        <w:t>z dnia 26 kwietnia 200</w:t>
      </w:r>
      <w:r>
        <w:t xml:space="preserve">7 r. o </w:t>
      </w:r>
      <w:r w:rsidRPr="002E6BCC">
        <w:rPr>
          <w:i/>
        </w:rPr>
        <w:t>zarządzaniu kryzysowym</w:t>
      </w:r>
      <w:r>
        <w:t xml:space="preserve"> (</w:t>
      </w:r>
      <w:r w:rsidRPr="0007368F">
        <w:t>Dz.U.2007.89.590</w:t>
      </w:r>
      <w:r>
        <w:t xml:space="preserve">, z </w:t>
      </w:r>
      <w:proofErr w:type="spellStart"/>
      <w:r>
        <w:t>późn</w:t>
      </w:r>
      <w:proofErr w:type="spellEnd"/>
      <w:r>
        <w:t>. zm.), Art. 2.</w:t>
      </w:r>
    </w:p>
  </w:footnote>
  <w:footnote w:id="8">
    <w:p w:rsidR="00E33E5F" w:rsidRDefault="00E33E5F" w:rsidP="00E33E5F">
      <w:pPr>
        <w:pStyle w:val="Tekstprzypisudolnego"/>
        <w:jc w:val="both"/>
      </w:pPr>
      <w:r>
        <w:rPr>
          <w:rStyle w:val="Odwoanieprzypisudolnego"/>
        </w:rPr>
        <w:footnoteRef/>
      </w:r>
      <w:r>
        <w:t xml:space="preserve"> </w:t>
      </w:r>
      <w:r w:rsidRPr="00D732A9">
        <w:t xml:space="preserve">Rozporządzenie Rady Ministrów z dnia 7 stycznia 2013 r. </w:t>
      </w:r>
      <w:r w:rsidRPr="00046488">
        <w:rPr>
          <w:i/>
        </w:rPr>
        <w:t>w sprawie systemów wykrywania skażeń i powiadamiania o ich wystąpieniu oraz właściwości organów w tych sprawach</w:t>
      </w:r>
      <w:r w:rsidRPr="00D732A9">
        <w:t xml:space="preserve"> (Dz.U.2013.96)</w:t>
      </w:r>
      <w:r>
        <w:t>, § 1.</w:t>
      </w:r>
    </w:p>
  </w:footnote>
  <w:footnote w:id="9">
    <w:p w:rsidR="00E33E5F" w:rsidRDefault="00E33E5F" w:rsidP="00E33E5F">
      <w:pPr>
        <w:pStyle w:val="Tekstprzypisudolnego"/>
        <w:jc w:val="both"/>
      </w:pPr>
      <w:r>
        <w:rPr>
          <w:rStyle w:val="Odwoanieprzypisudolnego"/>
        </w:rPr>
        <w:footnoteRef/>
      </w:r>
      <w:r>
        <w:t xml:space="preserve"> Tamże, § 3.1.</w:t>
      </w:r>
    </w:p>
  </w:footnote>
  <w:footnote w:id="10">
    <w:p w:rsidR="00E33E5F" w:rsidRDefault="00E33E5F" w:rsidP="00E33E5F">
      <w:pPr>
        <w:pStyle w:val="Tekstprzypisudolnego"/>
        <w:jc w:val="both"/>
      </w:pPr>
      <w:r>
        <w:rPr>
          <w:rStyle w:val="Odwoanieprzypisudolnego"/>
        </w:rPr>
        <w:footnoteRef/>
      </w:r>
      <w:r>
        <w:t xml:space="preserve"> </w:t>
      </w:r>
      <w:r w:rsidRPr="00AB0584">
        <w:rPr>
          <w:i/>
        </w:rPr>
        <w:t>Protokół Dodatkowy I do Konwencji Genewskich z dnia 12 sierpnia 1949 r., dotyczący ochrony ofiar międzynarodowych konfliktów zbrojnych</w:t>
      </w:r>
      <w:r>
        <w:t xml:space="preserve"> (Dz.U.1992.41.175), Art. 61.</w:t>
      </w:r>
    </w:p>
  </w:footnote>
  <w:footnote w:id="11">
    <w:p w:rsidR="00E33E5F" w:rsidRDefault="00E33E5F" w:rsidP="00E33E5F">
      <w:pPr>
        <w:pStyle w:val="Tekstprzypisudolnego"/>
        <w:jc w:val="both"/>
      </w:pPr>
      <w:r>
        <w:rPr>
          <w:rStyle w:val="Odwoanieprzypisudolnego"/>
        </w:rPr>
        <w:footnoteRef/>
      </w:r>
      <w:r>
        <w:t xml:space="preserve"> Zobacz:</w:t>
      </w:r>
      <w:r w:rsidRPr="00926F1D">
        <w:rPr>
          <w:i/>
        </w:rPr>
        <w:t xml:space="preserve"> </w:t>
      </w:r>
      <w:r w:rsidRPr="00AB0584">
        <w:rPr>
          <w:i/>
        </w:rPr>
        <w:t>Protokół Dodatkowy I do Konwencji Genewskich z dnia 12 sierpnia 1949 r., dotyczący ochrony ofiar międzynarodowych konfliktów zbrojnych</w:t>
      </w:r>
      <w:r>
        <w:t xml:space="preserve"> (Dz.U.1992.41.175), Art. 65.</w:t>
      </w:r>
    </w:p>
  </w:footnote>
  <w:footnote w:id="12">
    <w:p w:rsidR="00E33E5F" w:rsidRDefault="00E33E5F" w:rsidP="00E33E5F">
      <w:pPr>
        <w:pStyle w:val="Tekstprzypisudolnego"/>
      </w:pPr>
      <w:r>
        <w:rPr>
          <w:rStyle w:val="Odwoanieprzypisudolnego"/>
        </w:rPr>
        <w:footnoteRef/>
      </w:r>
      <w:r>
        <w:t xml:space="preserve"> Por.: </w:t>
      </w:r>
      <w:r w:rsidRPr="00903BC3">
        <w:t xml:space="preserve">Aronson E., </w:t>
      </w:r>
      <w:r w:rsidRPr="00903BC3">
        <w:rPr>
          <w:i/>
        </w:rPr>
        <w:t>Człowiek istota społeczna</w:t>
      </w:r>
      <w:r w:rsidRPr="00903BC3">
        <w:t>, Wydawnictwo Naukowe PWN, Warszawa 2011</w:t>
      </w:r>
      <w:r>
        <w:t>, s.: 42-43.</w:t>
      </w:r>
    </w:p>
  </w:footnote>
  <w:footnote w:id="13">
    <w:p w:rsidR="00E33E5F" w:rsidRDefault="00E33E5F" w:rsidP="00E33E5F">
      <w:pPr>
        <w:pStyle w:val="Tekstprzypisudolnego"/>
      </w:pPr>
      <w:r>
        <w:rPr>
          <w:rStyle w:val="Odwoanieprzypisudolnego"/>
        </w:rPr>
        <w:footnoteRef/>
      </w:r>
      <w:r>
        <w:t xml:space="preserve"> Le Bon G.</w:t>
      </w:r>
      <w:r w:rsidRPr="00926F1D">
        <w:t xml:space="preserve">, </w:t>
      </w:r>
      <w:r w:rsidRPr="007D0BF8">
        <w:rPr>
          <w:i/>
        </w:rPr>
        <w:t>Psychologia tłumu</w:t>
      </w:r>
      <w:r w:rsidRPr="00926F1D">
        <w:t xml:space="preserve">, Państwowe Wydawnictwo Naukowe, Warszawa </w:t>
      </w:r>
      <w:r w:rsidRPr="007D0BF8">
        <w:t>1986, s.</w:t>
      </w:r>
      <w:r>
        <w:t xml:space="preserve"> 55.</w:t>
      </w:r>
    </w:p>
  </w:footnote>
  <w:footnote w:id="14">
    <w:p w:rsidR="00E33E5F" w:rsidRDefault="00E33E5F" w:rsidP="00E33E5F">
      <w:pPr>
        <w:pStyle w:val="Tekstprzypisudolnego"/>
      </w:pPr>
      <w:r>
        <w:rPr>
          <w:rStyle w:val="Odwoanieprzypisudolnego"/>
        </w:rPr>
        <w:footnoteRef/>
      </w:r>
      <w:r>
        <w:t xml:space="preserve"> Tamże, s. 24.</w:t>
      </w:r>
    </w:p>
  </w:footnote>
  <w:footnote w:id="15">
    <w:p w:rsidR="00E33E5F" w:rsidRDefault="00E33E5F" w:rsidP="00E33E5F">
      <w:pPr>
        <w:pStyle w:val="Tekstprzypisudolnego"/>
        <w:jc w:val="both"/>
      </w:pPr>
      <w:r>
        <w:rPr>
          <w:rStyle w:val="Odwoanieprzypisudolnego"/>
        </w:rPr>
        <w:footnoteRef/>
      </w:r>
      <w:r>
        <w:t xml:space="preserve"> Wielokrotne stopniowanie sytuacji kryzysowych dotyczy organów administracji, służb, inspekcji, straży; stosowanie takiego podejścia na gruncie „ludności” jest błędem.</w:t>
      </w:r>
    </w:p>
  </w:footnote>
  <w:footnote w:id="16">
    <w:p w:rsidR="00E33E5F" w:rsidRDefault="00E33E5F" w:rsidP="00E33E5F">
      <w:pPr>
        <w:pStyle w:val="Tekstprzypisudolnego"/>
        <w:jc w:val="both"/>
      </w:pPr>
      <w:r>
        <w:rPr>
          <w:rStyle w:val="Odwoanieprzypisudolnego"/>
        </w:rPr>
        <w:footnoteRef/>
      </w:r>
      <w:r>
        <w:t xml:space="preserve"> Dla lepszej przejrzystości stosowane są skróty myślowe. W tym przypadku „Miasto” oznacza Gminę Miejską </w:t>
      </w:r>
      <w:r w:rsidRPr="00C5294B">
        <w:t>(Wydział Bezpieczeń</w:t>
      </w:r>
      <w:r>
        <w:t>stwa i Zarządzania Kryzysowego Urzędu Miasta</w:t>
      </w:r>
      <w:r w:rsidRPr="00C5294B">
        <w:t>)</w:t>
      </w:r>
      <w:r>
        <w:t>.</w:t>
      </w:r>
    </w:p>
  </w:footnote>
  <w:footnote w:id="17">
    <w:p w:rsidR="00E33E5F" w:rsidRDefault="00E33E5F" w:rsidP="00E33E5F">
      <w:pPr>
        <w:pStyle w:val="Tekstprzypisudolnego"/>
        <w:jc w:val="both"/>
      </w:pPr>
      <w:r>
        <w:rPr>
          <w:rStyle w:val="Odwoanieprzypisudolnego"/>
        </w:rPr>
        <w:footnoteRef/>
      </w:r>
      <w:r>
        <w:t xml:space="preserve"> </w:t>
      </w:r>
      <w:r w:rsidRPr="002278C4">
        <w:t xml:space="preserve">Maciejewski J., </w:t>
      </w:r>
      <w:r w:rsidRPr="006B7016">
        <w:rPr>
          <w:i/>
        </w:rPr>
        <w:t>Grupy dyspozycyjne. Analiza socjologiczna</w:t>
      </w:r>
      <w:r w:rsidRPr="002278C4">
        <w:t>. Wydawnictwo Uniwersytetu Wrocławskiego, Wrocław 2012</w:t>
      </w:r>
      <w:r>
        <w:t>, s. 41</w:t>
      </w:r>
      <w:r w:rsidRPr="002278C4">
        <w:t>.</w:t>
      </w:r>
    </w:p>
  </w:footnote>
  <w:footnote w:id="18">
    <w:p w:rsidR="00E33E5F" w:rsidRDefault="00E33E5F" w:rsidP="00E33E5F">
      <w:pPr>
        <w:pStyle w:val="Tekstprzypisudolnego"/>
        <w:jc w:val="both"/>
      </w:pPr>
      <w:r>
        <w:rPr>
          <w:rStyle w:val="Odwoanieprzypisudolnego"/>
        </w:rPr>
        <w:footnoteRef/>
      </w:r>
      <w:r>
        <w:t xml:space="preserve"> Por.: </w:t>
      </w:r>
      <w:r w:rsidRPr="008B2E0B">
        <w:t xml:space="preserve">Ustawa z dnia 6 czerwca 1997 r. – </w:t>
      </w:r>
      <w:r w:rsidRPr="003C2A44">
        <w:rPr>
          <w:i/>
        </w:rPr>
        <w:t>Kodeks karny</w:t>
      </w:r>
      <w:r w:rsidRPr="008B2E0B">
        <w:t xml:space="preserve"> (Dz. U. 1997 </w:t>
      </w:r>
      <w:r>
        <w:t xml:space="preserve">r. Nr 88, poz. 553 z </w:t>
      </w:r>
      <w:proofErr w:type="spellStart"/>
      <w:r>
        <w:t>późn</w:t>
      </w:r>
      <w:proofErr w:type="spellEnd"/>
      <w:r>
        <w:t>. zm.), art. 162.</w:t>
      </w:r>
    </w:p>
  </w:footnote>
  <w:footnote w:id="19">
    <w:p w:rsidR="00E33E5F" w:rsidRDefault="00E33E5F" w:rsidP="00E33E5F">
      <w:pPr>
        <w:pStyle w:val="Tekstprzypisudolnego"/>
        <w:jc w:val="both"/>
      </w:pPr>
      <w:r>
        <w:rPr>
          <w:rStyle w:val="Odwoanieprzypisudolnego"/>
        </w:rPr>
        <w:footnoteRef/>
      </w:r>
      <w:r>
        <w:t xml:space="preserve"> Le Bon G.</w:t>
      </w:r>
      <w:r w:rsidRPr="00CF260C">
        <w:t xml:space="preserve">, </w:t>
      </w:r>
      <w:r w:rsidRPr="00CF260C">
        <w:rPr>
          <w:i/>
        </w:rPr>
        <w:t>Psychologia tłumu</w:t>
      </w:r>
      <w:r w:rsidRPr="00CF260C">
        <w:t>, Państwowe Wydawnictwo Naukowe, Warszawa 1986</w:t>
      </w:r>
      <w:r>
        <w:t>, s. 64.</w:t>
      </w:r>
    </w:p>
  </w:footnote>
  <w:footnote w:id="20">
    <w:p w:rsidR="00E33E5F" w:rsidRDefault="00E33E5F" w:rsidP="00E33E5F">
      <w:pPr>
        <w:pStyle w:val="Tekstprzypisudolnego"/>
        <w:jc w:val="both"/>
      </w:pPr>
      <w:r>
        <w:rPr>
          <w:rStyle w:val="Odwoanieprzypisudolnego"/>
        </w:rPr>
        <w:footnoteRef/>
      </w:r>
      <w:r w:rsidRPr="00E33E5F">
        <w:rPr>
          <w:rFonts w:eastAsia="Times New Roman" w:cs="Times New Roman"/>
          <w:szCs w:val="24"/>
        </w:rPr>
        <w:t xml:space="preserve"> Tamże</w:t>
      </w:r>
      <w:r>
        <w:t>, s. 71.</w:t>
      </w:r>
    </w:p>
  </w:footnote>
  <w:footnote w:id="21">
    <w:p w:rsidR="00E33E5F" w:rsidRDefault="00E33E5F" w:rsidP="00E33E5F">
      <w:pPr>
        <w:pStyle w:val="Tekstprzypisudolnego"/>
      </w:pPr>
      <w:r>
        <w:rPr>
          <w:rStyle w:val="Odwoanieprzypisudolnego"/>
        </w:rPr>
        <w:footnoteRef/>
      </w:r>
      <w:r>
        <w:t xml:space="preserve"> Por.: </w:t>
      </w:r>
      <w:r w:rsidRPr="00E33E5F">
        <w:rPr>
          <w:rFonts w:eastAsia="Times New Roman" w:cs="Times New Roman"/>
          <w:szCs w:val="24"/>
        </w:rPr>
        <w:t xml:space="preserve">Ustawa z dnia 27 lipca 2005 r. </w:t>
      </w:r>
      <w:r w:rsidRPr="00E33E5F">
        <w:rPr>
          <w:rFonts w:eastAsia="Times New Roman" w:cs="Times New Roman"/>
          <w:i/>
          <w:szCs w:val="24"/>
        </w:rPr>
        <w:t>Prawo o szkolnictwie wyższym</w:t>
      </w:r>
      <w:r>
        <w:t>, Art. 229.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4142"/>
    <w:multiLevelType w:val="hybridMultilevel"/>
    <w:tmpl w:val="DD5EE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0A621A"/>
    <w:multiLevelType w:val="hybridMultilevel"/>
    <w:tmpl w:val="FA3EA72E"/>
    <w:lvl w:ilvl="0" w:tplc="08F4DF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25"/>
    <w:rsid w:val="002167E6"/>
    <w:rsid w:val="002D68CB"/>
    <w:rsid w:val="0051288D"/>
    <w:rsid w:val="00552E25"/>
    <w:rsid w:val="005678D6"/>
    <w:rsid w:val="007B20E4"/>
    <w:rsid w:val="0084511E"/>
    <w:rsid w:val="00863E3F"/>
    <w:rsid w:val="008B4A2D"/>
    <w:rsid w:val="00A5358D"/>
    <w:rsid w:val="00AA1E0E"/>
    <w:rsid w:val="00D77A5C"/>
    <w:rsid w:val="00DA2CED"/>
    <w:rsid w:val="00E33E5F"/>
    <w:rsid w:val="00F43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AAC8-8222-4169-8FBA-13542DB1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33E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3E5F"/>
    <w:rPr>
      <w:sz w:val="20"/>
      <w:szCs w:val="20"/>
    </w:rPr>
  </w:style>
  <w:style w:type="character" w:styleId="Odwoanieprzypisudolnego">
    <w:name w:val="footnote reference"/>
    <w:uiPriority w:val="99"/>
    <w:semiHidden/>
    <w:rsid w:val="00E33E5F"/>
    <w:rPr>
      <w:vertAlign w:val="superscript"/>
    </w:rPr>
  </w:style>
  <w:style w:type="paragraph" w:styleId="Stopka">
    <w:name w:val="footer"/>
    <w:basedOn w:val="Normalny"/>
    <w:link w:val="StopkaZnak"/>
    <w:uiPriority w:val="99"/>
    <w:unhideWhenUsed/>
    <w:rsid w:val="00E33E5F"/>
    <w:pPr>
      <w:tabs>
        <w:tab w:val="center" w:pos="4536"/>
        <w:tab w:val="right" w:pos="9072"/>
      </w:tabs>
      <w:spacing w:after="0" w:line="240" w:lineRule="auto"/>
      <w:ind w:firstLine="709"/>
    </w:pPr>
    <w:rPr>
      <w:rFonts w:ascii="Times New Roman" w:hAnsi="Times New Roman"/>
      <w:sz w:val="24"/>
    </w:rPr>
  </w:style>
  <w:style w:type="character" w:customStyle="1" w:styleId="StopkaZnak">
    <w:name w:val="Stopka Znak"/>
    <w:basedOn w:val="Domylnaczcionkaakapitu"/>
    <w:link w:val="Stopka"/>
    <w:uiPriority w:val="99"/>
    <w:rsid w:val="00E33E5F"/>
    <w:rPr>
      <w:rFonts w:ascii="Times New Roman" w:hAnsi="Times New Roman"/>
      <w:sz w:val="24"/>
    </w:rPr>
  </w:style>
  <w:style w:type="table" w:customStyle="1" w:styleId="Tabela-Siatka1">
    <w:name w:val="Tabela - Siatka1"/>
    <w:basedOn w:val="Standardowy"/>
    <w:next w:val="Tabela-Siatka"/>
    <w:uiPriority w:val="39"/>
    <w:rsid w:val="00E3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3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Jednostka_bud%C5%BCetowa" TargetMode="External"/><Relationship Id="rId13" Type="http://schemas.openxmlformats.org/officeDocument/2006/relationships/hyperlink" Target="https://pl.wikipedia.org/wiki/Narodowy_Fundusz_Zdrowia" TargetMode="External"/><Relationship Id="rId18" Type="http://schemas.openxmlformats.org/officeDocument/2006/relationships/hyperlink" Target="https://pl.wikipedia.org/wiki/Przedsi%C4%99biorstw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l.wikipedia.org/wiki/S%C4%85d" TargetMode="External"/><Relationship Id="rId12" Type="http://schemas.openxmlformats.org/officeDocument/2006/relationships/hyperlink" Target="https://pl.wikipedia.org/wiki/Kasa_Rolniczego_Ubezpieczenia_Spo%C5%82ecznego" TargetMode="External"/><Relationship Id="rId17" Type="http://schemas.openxmlformats.org/officeDocument/2006/relationships/hyperlink" Target="https://pl.wikipedia.org/wiki/Instytucja_kultury" TargetMode="External"/><Relationship Id="rId2" Type="http://schemas.openxmlformats.org/officeDocument/2006/relationships/styles" Target="styles.xml"/><Relationship Id="rId16" Type="http://schemas.openxmlformats.org/officeDocument/2006/relationships/hyperlink" Target="https://pl.wikipedia.org/wiki/Polska_Akademia_Nauk" TargetMode="External"/><Relationship Id="rId20" Type="http://schemas.openxmlformats.org/officeDocument/2006/relationships/hyperlink" Target="https://pl.wikipedia.org/wiki/Sp%C3%B3%C5%82ka_prawa_handlowe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Zak%C5%82ad_Ubezpiecze%C5%84_Spo%C5%82ecznych" TargetMode="External"/><Relationship Id="rId5" Type="http://schemas.openxmlformats.org/officeDocument/2006/relationships/footnotes" Target="footnotes.xml"/><Relationship Id="rId15" Type="http://schemas.openxmlformats.org/officeDocument/2006/relationships/hyperlink" Target="https://pl.wikipedia.org/wiki/Uczelnia_publiczna" TargetMode="External"/><Relationship Id="rId23" Type="http://schemas.openxmlformats.org/officeDocument/2006/relationships/theme" Target="theme/theme1.xml"/><Relationship Id="rId10" Type="http://schemas.openxmlformats.org/officeDocument/2006/relationships/hyperlink" Target="https://pl.wikipedia.org/wiki/Fundusz_celowy" TargetMode="External"/><Relationship Id="rId19" Type="http://schemas.openxmlformats.org/officeDocument/2006/relationships/hyperlink" Target="https://pl.wikipedia.org/wiki/Bank" TargetMode="External"/><Relationship Id="rId4" Type="http://schemas.openxmlformats.org/officeDocument/2006/relationships/webSettings" Target="webSettings.xml"/><Relationship Id="rId9" Type="http://schemas.openxmlformats.org/officeDocument/2006/relationships/hyperlink" Target="https://pl.wikipedia.org/wiki/Agencja_wykonawcza" TargetMode="External"/><Relationship Id="rId14" Type="http://schemas.openxmlformats.org/officeDocument/2006/relationships/hyperlink" Target="https://pl.wikipedia.org/wiki/Samodzielny_publiczny_zak%C5%82ad_opieki_zdrowotnej"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4781</Words>
  <Characters>28692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MrozekA</dc:creator>
  <cp:keywords/>
  <dc:description/>
  <cp:lastModifiedBy>MrozekA</cp:lastModifiedBy>
  <cp:revision>10</cp:revision>
  <dcterms:created xsi:type="dcterms:W3CDTF">2016-08-09T13:32:00Z</dcterms:created>
  <dcterms:modified xsi:type="dcterms:W3CDTF">2016-08-11T06:37:00Z</dcterms:modified>
</cp:coreProperties>
</file>